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3903E" w14:textId="3DDBCE16" w:rsidR="00252BC7" w:rsidRPr="00007252" w:rsidRDefault="00252BC7" w:rsidP="00252BC7">
      <w:pPr>
        <w:pStyle w:val="3GPPHeader"/>
        <w:spacing w:after="60"/>
        <w:rPr>
          <w:rFonts w:cs="Arial"/>
          <w:sz w:val="32"/>
          <w:szCs w:val="32"/>
          <w:lang w:val="en-US"/>
        </w:rPr>
      </w:pPr>
      <w:r w:rsidRPr="00007252">
        <w:rPr>
          <w:rFonts w:cs="Arial"/>
          <w:lang w:val="en-US"/>
        </w:rPr>
        <w:t>3GPP TSG-RAN WG1 Meeting #10</w:t>
      </w:r>
      <w:r>
        <w:rPr>
          <w:rFonts w:cs="Arial"/>
          <w:lang w:val="en-US"/>
        </w:rPr>
        <w:t>1</w:t>
      </w:r>
      <w:r w:rsidRPr="00007252">
        <w:rPr>
          <w:rFonts w:cs="Arial"/>
          <w:lang w:val="en-US"/>
        </w:rPr>
        <w:t>-e</w:t>
      </w:r>
      <w:r w:rsidRPr="00007252">
        <w:rPr>
          <w:rFonts w:cs="Arial"/>
          <w:lang w:val="en-US"/>
        </w:rPr>
        <w:tab/>
      </w:r>
      <w:r w:rsidR="00CC2B56" w:rsidRPr="00CC2B56">
        <w:rPr>
          <w:rFonts w:cs="Arial"/>
          <w:lang w:val="en-US"/>
        </w:rPr>
        <w:t>R1-2004544</w:t>
      </w:r>
    </w:p>
    <w:p w14:paraId="2F818C44" w14:textId="77777777" w:rsidR="00252BC7" w:rsidRDefault="00252BC7" w:rsidP="00252BC7">
      <w:pPr>
        <w:pStyle w:val="3GPPHeader"/>
        <w:rPr>
          <w:rFonts w:cs="Arial"/>
          <w:lang w:val="en-US"/>
        </w:rPr>
      </w:pPr>
      <w:r w:rsidRPr="00007252">
        <w:rPr>
          <w:rFonts w:cs="Arial"/>
          <w:lang w:val="en-US"/>
        </w:rPr>
        <w:t xml:space="preserve">e-Meeting, </w:t>
      </w:r>
      <w:r w:rsidRPr="007A4512">
        <w:rPr>
          <w:rFonts w:cs="Arial"/>
          <w:lang w:val="en-US"/>
        </w:rPr>
        <w:t>May 25th - June 5th, 2020</w:t>
      </w:r>
    </w:p>
    <w:p w14:paraId="39FAB8BD" w14:textId="77777777" w:rsidR="00252BC7" w:rsidRDefault="00252BC7" w:rsidP="00311702">
      <w:pPr>
        <w:pStyle w:val="3GPPHeader"/>
        <w:rPr>
          <w:sz w:val="22"/>
          <w:lang w:val="en-US"/>
        </w:rPr>
      </w:pPr>
    </w:p>
    <w:p w14:paraId="0209C9BC" w14:textId="23E8EDE2" w:rsidR="00E90E49" w:rsidRPr="00392C33" w:rsidRDefault="00E90E49" w:rsidP="00311702">
      <w:pPr>
        <w:pStyle w:val="3GPPHeader"/>
        <w:rPr>
          <w:sz w:val="22"/>
        </w:rPr>
      </w:pPr>
      <w:r w:rsidRPr="00CC06AD">
        <w:rPr>
          <w:sz w:val="22"/>
        </w:rPr>
        <w:t>Agenda Item:</w:t>
      </w:r>
      <w:r w:rsidRPr="00CC06AD">
        <w:rPr>
          <w:sz w:val="22"/>
        </w:rPr>
        <w:tab/>
      </w:r>
      <w:r w:rsidR="00392C33" w:rsidRPr="00392C33">
        <w:rPr>
          <w:sz w:val="22"/>
        </w:rPr>
        <w:t>7</w:t>
      </w:r>
      <w:r w:rsidR="00311702" w:rsidRPr="00CC06AD">
        <w:rPr>
          <w:sz w:val="22"/>
        </w:rPr>
        <w:t>.</w:t>
      </w:r>
      <w:r w:rsidR="00392C33" w:rsidRPr="00392C33">
        <w:rPr>
          <w:sz w:val="22"/>
        </w:rPr>
        <w:t>2</w:t>
      </w:r>
      <w:r w:rsidR="00311702" w:rsidRPr="00CC06AD">
        <w:rPr>
          <w:sz w:val="22"/>
        </w:rPr>
        <w:t>.</w:t>
      </w:r>
      <w:r w:rsidR="00392C33" w:rsidRPr="00392C33">
        <w:rPr>
          <w:sz w:val="22"/>
        </w:rPr>
        <w:t>4</w:t>
      </w:r>
      <w:r w:rsidR="00311702" w:rsidRPr="00CC06AD">
        <w:rPr>
          <w:sz w:val="22"/>
        </w:rPr>
        <w:t>.</w:t>
      </w:r>
      <w:r w:rsidR="00392C33" w:rsidRPr="00392C33">
        <w:rPr>
          <w:sz w:val="22"/>
        </w:rPr>
        <w:t>2.2</w:t>
      </w:r>
    </w:p>
    <w:p w14:paraId="4C8CF4A8" w14:textId="77777777" w:rsidR="00E90E49" w:rsidRPr="00605492" w:rsidRDefault="003D3C45" w:rsidP="00F64C2B">
      <w:pPr>
        <w:pStyle w:val="3GPPHeader"/>
        <w:rPr>
          <w:sz w:val="22"/>
        </w:rPr>
      </w:pPr>
      <w:r w:rsidRPr="00605492">
        <w:rPr>
          <w:sz w:val="22"/>
        </w:rPr>
        <w:t>Source:</w:t>
      </w:r>
      <w:r w:rsidR="00E90E49" w:rsidRPr="00605492">
        <w:rPr>
          <w:sz w:val="22"/>
        </w:rPr>
        <w:tab/>
      </w:r>
      <w:r w:rsidR="00F64C2B" w:rsidRPr="00605492">
        <w:rPr>
          <w:sz w:val="22"/>
        </w:rPr>
        <w:t>Ericsson</w:t>
      </w:r>
    </w:p>
    <w:p w14:paraId="5692B630" w14:textId="6AAE1C1D" w:rsidR="00E90E49" w:rsidRPr="00605492" w:rsidRDefault="003D3C45" w:rsidP="00311702">
      <w:pPr>
        <w:pStyle w:val="3GPPHeader"/>
        <w:rPr>
          <w:sz w:val="22"/>
        </w:rPr>
      </w:pPr>
      <w:r w:rsidRPr="00605492">
        <w:rPr>
          <w:sz w:val="22"/>
        </w:rPr>
        <w:t>Title:</w:t>
      </w:r>
      <w:r w:rsidR="00E90E49" w:rsidRPr="00605492">
        <w:rPr>
          <w:sz w:val="22"/>
        </w:rPr>
        <w:tab/>
      </w:r>
      <w:r w:rsidR="00392C33" w:rsidRPr="00605492">
        <w:rPr>
          <w:sz w:val="22"/>
        </w:rPr>
        <w:t>Resource allocation Mode 2 for NR SL</w:t>
      </w:r>
    </w:p>
    <w:p w14:paraId="55642228" w14:textId="77777777" w:rsidR="00E90E49" w:rsidRPr="00CE0424" w:rsidRDefault="00E90E49" w:rsidP="00D546FF">
      <w:pPr>
        <w:pStyle w:val="3GPPHeader"/>
        <w:rPr>
          <w:sz w:val="22"/>
        </w:rPr>
      </w:pPr>
      <w:r w:rsidRPr="00605492">
        <w:rPr>
          <w:sz w:val="22"/>
        </w:rPr>
        <w:t>Document for:</w:t>
      </w:r>
      <w:r w:rsidRPr="00605492">
        <w:rPr>
          <w:sz w:val="22"/>
        </w:rPr>
        <w:tab/>
        <w:t>Discussion, Decision</w:t>
      </w:r>
    </w:p>
    <w:p w14:paraId="16CA1503" w14:textId="77777777" w:rsidR="00E90E49" w:rsidRPr="00CE0424" w:rsidRDefault="00230D18" w:rsidP="00CE0424">
      <w:pPr>
        <w:pStyle w:val="Heading1"/>
      </w:pPr>
      <w:r>
        <w:t>1</w:t>
      </w:r>
      <w:r>
        <w:tab/>
      </w:r>
      <w:r w:rsidR="00E90E49" w:rsidRPr="00CE0424">
        <w:t>Introduction</w:t>
      </w:r>
    </w:p>
    <w:p w14:paraId="6F475F69" w14:textId="64913912" w:rsidR="00392C33" w:rsidRPr="00AF036C" w:rsidRDefault="00392C33" w:rsidP="00392C33">
      <w:pPr>
        <w:pStyle w:val="BodyText"/>
      </w:pPr>
      <w:r>
        <w:t xml:space="preserve">In this contribution, the </w:t>
      </w:r>
      <w:r w:rsidR="00C46B09">
        <w:rPr>
          <w:lang w:val="en-US"/>
        </w:rPr>
        <w:t>remaining</w:t>
      </w:r>
      <w:r>
        <w:t xml:space="preserve"> open issues related to the resource allocation mode </w:t>
      </w:r>
      <w:r w:rsidR="004F1CDB">
        <w:t>2</w:t>
      </w:r>
      <w:r>
        <w:t xml:space="preserve"> AI in NR SL Rel-16 are discusse</w:t>
      </w:r>
      <w:r w:rsidR="00AF036C">
        <w:t>d.</w:t>
      </w:r>
    </w:p>
    <w:p w14:paraId="3C6585EC" w14:textId="68F49841" w:rsidR="003D61A9" w:rsidRDefault="00230D18" w:rsidP="00CE0424">
      <w:pPr>
        <w:pStyle w:val="Heading1"/>
      </w:pPr>
      <w:bookmarkStart w:id="0" w:name="_Ref178064866"/>
      <w:r>
        <w:t>2</w:t>
      </w:r>
      <w:r>
        <w:tab/>
      </w:r>
      <w:bookmarkEnd w:id="0"/>
      <w:r w:rsidR="00D04666">
        <w:t>Processing times</w:t>
      </w:r>
    </w:p>
    <w:p w14:paraId="0A2F48CA" w14:textId="541FB580" w:rsidR="007156F1" w:rsidRPr="001302FD" w:rsidRDefault="003D61A9" w:rsidP="00461824">
      <w:pPr>
        <w:jc w:val="both"/>
        <w:rPr>
          <w:rFonts w:ascii="Arial" w:hAnsi="Arial" w:cs="Arial"/>
        </w:rPr>
      </w:pPr>
      <w:r w:rsidRPr="001302FD">
        <w:rPr>
          <w:rFonts w:ascii="Arial" w:hAnsi="Arial" w:cs="Arial"/>
        </w:rPr>
        <w:t xml:space="preserve">The current specifications define </w:t>
      </w:r>
      <w:r w:rsidR="007156F1" w:rsidRPr="001302FD">
        <w:rPr>
          <w:rFonts w:ascii="Arial" w:hAnsi="Arial" w:cs="Arial"/>
        </w:rPr>
        <w:t>the sensing window in</w:t>
      </w:r>
      <w:r w:rsidRPr="001302FD">
        <w:rPr>
          <w:rFonts w:ascii="Arial" w:hAnsi="Arial" w:cs="Arial"/>
        </w:rPr>
        <w:t xml:space="preserve"> terms of the parameters T0</w:t>
      </w:r>
      <w:r w:rsidR="007156F1" w:rsidRPr="001302FD">
        <w:rPr>
          <w:rFonts w:ascii="Arial" w:hAnsi="Arial" w:cs="Arial"/>
        </w:rPr>
        <w:t xml:space="preserve"> and</w:t>
      </w:r>
      <w:r w:rsidRPr="001302FD">
        <w:rPr>
          <w:rFonts w:ascii="Arial" w:hAnsi="Arial" w:cs="Arial"/>
        </w:rPr>
        <w:t xml:space="preserve"> T</w:t>
      </w:r>
      <w:r w:rsidRPr="001302FD">
        <w:rPr>
          <w:rFonts w:ascii="Arial" w:hAnsi="Arial" w:cs="Arial"/>
          <w:vertAlign w:val="subscript"/>
        </w:rPr>
        <w:t>proc,0</w:t>
      </w:r>
      <w:r w:rsidR="007156F1" w:rsidRPr="001302FD">
        <w:rPr>
          <w:rFonts w:ascii="Arial" w:hAnsi="Arial" w:cs="Arial"/>
        </w:rPr>
        <w:t>.</w:t>
      </w:r>
      <w:r w:rsidRPr="001302FD">
        <w:rPr>
          <w:rFonts w:ascii="Arial" w:hAnsi="Arial" w:cs="Arial"/>
        </w:rPr>
        <w:t xml:space="preserve"> </w:t>
      </w:r>
      <w:r w:rsidR="007156F1" w:rsidRPr="001302FD">
        <w:rPr>
          <w:rFonts w:ascii="Arial" w:hAnsi="Arial" w:cs="Arial"/>
        </w:rPr>
        <w:t>While T0 is configurable, the specification does not define T</w:t>
      </w:r>
      <w:r w:rsidR="007156F1" w:rsidRPr="001302FD">
        <w:rPr>
          <w:rFonts w:ascii="Arial" w:hAnsi="Arial" w:cs="Arial"/>
          <w:vertAlign w:val="subscript"/>
        </w:rPr>
        <w:t>proc,0</w:t>
      </w:r>
      <w:r w:rsidR="007156F1" w:rsidRPr="001302FD">
        <w:rPr>
          <w:rFonts w:ascii="Arial" w:hAnsi="Arial" w:cs="Arial"/>
        </w:rPr>
        <w:t>. In our view, T</w:t>
      </w:r>
      <w:r w:rsidR="007156F1" w:rsidRPr="001302FD">
        <w:rPr>
          <w:rFonts w:ascii="Arial" w:hAnsi="Arial" w:cs="Arial"/>
          <w:vertAlign w:val="subscript"/>
        </w:rPr>
        <w:t>proc,0</w:t>
      </w:r>
      <w:r w:rsidR="007156F1" w:rsidRPr="001302FD">
        <w:rPr>
          <w:rFonts w:ascii="Arial" w:hAnsi="Arial" w:cs="Arial"/>
        </w:rPr>
        <w:t xml:space="preserve"> is the time required for decoding all transmissions in a slot. </w:t>
      </w:r>
      <w:r w:rsidR="007156F1" w:rsidRPr="001302FD">
        <w:rPr>
          <w:rFonts w:ascii="Arial" w:hAnsi="Arial" w:cs="Arial"/>
        </w:rPr>
        <w:fldChar w:fldCharType="begin"/>
      </w:r>
      <w:r w:rsidR="007156F1" w:rsidRPr="001302FD">
        <w:rPr>
          <w:rFonts w:ascii="Arial" w:hAnsi="Arial" w:cs="Arial"/>
        </w:rPr>
        <w:instrText xml:space="preserve"> REF _Ref23961685 \h </w:instrText>
      </w:r>
      <w:r w:rsidR="00461824" w:rsidRPr="001302FD">
        <w:rPr>
          <w:rFonts w:ascii="Arial" w:hAnsi="Arial" w:cs="Arial"/>
        </w:rPr>
        <w:instrText xml:space="preserve"> \* MERGEFORMAT </w:instrText>
      </w:r>
      <w:r w:rsidR="007156F1" w:rsidRPr="001302FD">
        <w:rPr>
          <w:rFonts w:ascii="Arial" w:hAnsi="Arial" w:cs="Arial"/>
        </w:rPr>
      </w:r>
      <w:r w:rsidR="007156F1" w:rsidRPr="001302FD">
        <w:rPr>
          <w:rFonts w:ascii="Arial" w:hAnsi="Arial" w:cs="Arial"/>
        </w:rPr>
        <w:fldChar w:fldCharType="separate"/>
      </w:r>
      <w:r w:rsidR="001743E8" w:rsidRPr="001302FD">
        <w:rPr>
          <w:rFonts w:ascii="Arial" w:hAnsi="Arial" w:cs="Arial"/>
        </w:rPr>
        <w:t xml:space="preserve">Table </w:t>
      </w:r>
      <w:r w:rsidR="001743E8" w:rsidRPr="001302FD">
        <w:rPr>
          <w:rFonts w:ascii="Arial" w:hAnsi="Arial" w:cs="Arial"/>
          <w:noProof/>
        </w:rPr>
        <w:t>1</w:t>
      </w:r>
      <w:r w:rsidR="007156F1" w:rsidRPr="001302FD">
        <w:rPr>
          <w:rFonts w:ascii="Arial" w:hAnsi="Arial" w:cs="Arial"/>
        </w:rPr>
        <w:fldChar w:fldCharType="end"/>
      </w:r>
      <w:r w:rsidR="007156F1" w:rsidRPr="001302FD">
        <w:rPr>
          <w:rFonts w:ascii="Arial" w:hAnsi="Arial" w:cs="Arial"/>
        </w:rPr>
        <w:t>, obtained from TS 38.214, summarizes the processing times for PDSCH processing for the case that is most related to the physical layer structure of sidelink (i.e., with DMRS delay and simplest capabilities).</w:t>
      </w:r>
    </w:p>
    <w:p w14:paraId="53082368" w14:textId="7887CE01" w:rsidR="007156F1" w:rsidRPr="001302FD" w:rsidRDefault="007156F1" w:rsidP="007156F1">
      <w:pPr>
        <w:pStyle w:val="Caption"/>
        <w:keepNext/>
        <w:jc w:val="center"/>
        <w:rPr>
          <w:rFonts w:ascii="Arial" w:hAnsi="Arial" w:cs="Arial"/>
        </w:rPr>
      </w:pPr>
      <w:bookmarkStart w:id="1" w:name="_Ref23961685"/>
      <w:r w:rsidRPr="001302FD">
        <w:rPr>
          <w:rFonts w:ascii="Arial" w:hAnsi="Arial" w:cs="Arial"/>
        </w:rPr>
        <w:t xml:space="preserve">Table </w:t>
      </w:r>
      <w:r w:rsidR="00154F4C" w:rsidRPr="001302FD">
        <w:rPr>
          <w:rFonts w:ascii="Arial" w:hAnsi="Arial" w:cs="Arial"/>
        </w:rPr>
        <w:fldChar w:fldCharType="begin"/>
      </w:r>
      <w:r w:rsidR="00154F4C" w:rsidRPr="001302FD">
        <w:rPr>
          <w:rFonts w:ascii="Arial" w:hAnsi="Arial" w:cs="Arial"/>
        </w:rPr>
        <w:instrText xml:space="preserve"> SEQ Table \* ARABIC </w:instrText>
      </w:r>
      <w:r w:rsidR="00154F4C" w:rsidRPr="001302FD">
        <w:rPr>
          <w:rFonts w:ascii="Arial" w:hAnsi="Arial" w:cs="Arial"/>
        </w:rPr>
        <w:fldChar w:fldCharType="separate"/>
      </w:r>
      <w:r w:rsidR="001743E8" w:rsidRPr="001302FD">
        <w:rPr>
          <w:rFonts w:ascii="Arial" w:hAnsi="Arial" w:cs="Arial"/>
          <w:noProof/>
        </w:rPr>
        <w:t>1</w:t>
      </w:r>
      <w:r w:rsidR="00154F4C" w:rsidRPr="001302FD">
        <w:rPr>
          <w:rFonts w:ascii="Arial" w:hAnsi="Arial" w:cs="Arial"/>
          <w:noProof/>
        </w:rPr>
        <w:fldChar w:fldCharType="end"/>
      </w:r>
      <w:bookmarkEnd w:id="1"/>
      <w:r w:rsidRPr="001302FD">
        <w:rPr>
          <w:rFonts w:ascii="Arial" w:hAnsi="Arial" w:cs="Arial"/>
        </w:rPr>
        <w:t xml:space="preserve">. PDSCH processing times </w:t>
      </w:r>
    </w:p>
    <w:tbl>
      <w:tblPr>
        <w:tblStyle w:val="TableGrid"/>
        <w:tblW w:w="0" w:type="auto"/>
        <w:jc w:val="center"/>
        <w:tblLook w:val="04A0" w:firstRow="1" w:lastRow="0" w:firstColumn="1" w:lastColumn="0" w:noHBand="0" w:noVBand="1"/>
      </w:tblPr>
      <w:tblGrid>
        <w:gridCol w:w="1146"/>
        <w:gridCol w:w="2442"/>
      </w:tblGrid>
      <w:tr w:rsidR="007156F1" w:rsidRPr="001302FD" w14:paraId="247866DE" w14:textId="77777777" w:rsidTr="00D91984">
        <w:trPr>
          <w:jc w:val="center"/>
        </w:trPr>
        <w:tc>
          <w:tcPr>
            <w:tcW w:w="1146" w:type="dxa"/>
          </w:tcPr>
          <w:p w14:paraId="7A432532" w14:textId="77777777" w:rsidR="007156F1" w:rsidRPr="001302FD" w:rsidRDefault="007156F1" w:rsidP="00D91984">
            <w:pPr>
              <w:jc w:val="center"/>
              <w:rPr>
                <w:rFonts w:ascii="Arial" w:hAnsi="Arial" w:cs="Arial"/>
                <w:b/>
              </w:rPr>
            </w:pPr>
            <w:r w:rsidRPr="001302FD">
              <w:rPr>
                <w:rFonts w:ascii="Arial" w:hAnsi="Arial" w:cs="Arial"/>
                <w:b/>
              </w:rPr>
              <w:t>SCS</w:t>
            </w:r>
          </w:p>
        </w:tc>
        <w:tc>
          <w:tcPr>
            <w:tcW w:w="2442" w:type="dxa"/>
          </w:tcPr>
          <w:p w14:paraId="7CF6D5E3" w14:textId="77777777" w:rsidR="007156F1" w:rsidRPr="001302FD" w:rsidRDefault="007156F1" w:rsidP="00D91984">
            <w:pPr>
              <w:jc w:val="center"/>
              <w:rPr>
                <w:rFonts w:ascii="Arial" w:hAnsi="Arial" w:cs="Arial"/>
                <w:b/>
              </w:rPr>
            </w:pPr>
            <w:r w:rsidRPr="001302FD">
              <w:rPr>
                <w:rFonts w:ascii="Arial" w:hAnsi="Arial" w:cs="Arial"/>
                <w:b/>
              </w:rPr>
              <w:t>Processing time</w:t>
            </w:r>
          </w:p>
        </w:tc>
      </w:tr>
      <w:tr w:rsidR="007156F1" w:rsidRPr="001302FD" w14:paraId="0EF13D14" w14:textId="77777777" w:rsidTr="00D91984">
        <w:trPr>
          <w:jc w:val="center"/>
        </w:trPr>
        <w:tc>
          <w:tcPr>
            <w:tcW w:w="1146" w:type="dxa"/>
          </w:tcPr>
          <w:p w14:paraId="3A0F20CD" w14:textId="77777777" w:rsidR="007156F1" w:rsidRPr="001302FD" w:rsidRDefault="007156F1" w:rsidP="00D91984">
            <w:pPr>
              <w:rPr>
                <w:rFonts w:ascii="Arial" w:hAnsi="Arial" w:cs="Arial"/>
              </w:rPr>
            </w:pPr>
            <w:r w:rsidRPr="001302FD">
              <w:rPr>
                <w:rFonts w:ascii="Arial" w:hAnsi="Arial" w:cs="Arial"/>
              </w:rPr>
              <w:t>15 kHz</w:t>
            </w:r>
          </w:p>
        </w:tc>
        <w:tc>
          <w:tcPr>
            <w:tcW w:w="2442" w:type="dxa"/>
          </w:tcPr>
          <w:p w14:paraId="716A1D41" w14:textId="77777777" w:rsidR="007156F1" w:rsidRPr="001302FD" w:rsidRDefault="007156F1" w:rsidP="00D91984">
            <w:pPr>
              <w:rPr>
                <w:rFonts w:ascii="Arial" w:hAnsi="Arial" w:cs="Arial"/>
              </w:rPr>
            </w:pPr>
            <w:r w:rsidRPr="001302FD">
              <w:rPr>
                <w:rFonts w:ascii="Arial" w:hAnsi="Arial" w:cs="Arial"/>
              </w:rPr>
              <w:t>13 symbols (0.92 ms)</w:t>
            </w:r>
          </w:p>
        </w:tc>
      </w:tr>
      <w:tr w:rsidR="007156F1" w:rsidRPr="001302FD" w14:paraId="0BFF9537" w14:textId="77777777" w:rsidTr="00D91984">
        <w:trPr>
          <w:jc w:val="center"/>
        </w:trPr>
        <w:tc>
          <w:tcPr>
            <w:tcW w:w="1146" w:type="dxa"/>
          </w:tcPr>
          <w:p w14:paraId="57C0E27C" w14:textId="77777777" w:rsidR="007156F1" w:rsidRPr="001302FD" w:rsidRDefault="007156F1" w:rsidP="00D91984">
            <w:pPr>
              <w:rPr>
                <w:rFonts w:ascii="Arial" w:hAnsi="Arial" w:cs="Arial"/>
              </w:rPr>
            </w:pPr>
            <w:r w:rsidRPr="001302FD">
              <w:rPr>
                <w:rFonts w:ascii="Arial" w:hAnsi="Arial" w:cs="Arial"/>
              </w:rPr>
              <w:t>30 kHz</w:t>
            </w:r>
          </w:p>
        </w:tc>
        <w:tc>
          <w:tcPr>
            <w:tcW w:w="2442" w:type="dxa"/>
          </w:tcPr>
          <w:p w14:paraId="1DBD8E0F" w14:textId="77777777" w:rsidR="007156F1" w:rsidRPr="001302FD" w:rsidRDefault="007156F1" w:rsidP="00D91984">
            <w:pPr>
              <w:rPr>
                <w:rFonts w:ascii="Arial" w:hAnsi="Arial" w:cs="Arial"/>
              </w:rPr>
            </w:pPr>
            <w:r w:rsidRPr="001302FD">
              <w:rPr>
                <w:rFonts w:ascii="Arial" w:hAnsi="Arial" w:cs="Arial"/>
              </w:rPr>
              <w:t>13 symbols (0.46 ms)</w:t>
            </w:r>
          </w:p>
        </w:tc>
      </w:tr>
      <w:tr w:rsidR="007156F1" w:rsidRPr="001302FD" w14:paraId="495E717C" w14:textId="77777777" w:rsidTr="00D91984">
        <w:trPr>
          <w:jc w:val="center"/>
        </w:trPr>
        <w:tc>
          <w:tcPr>
            <w:tcW w:w="1146" w:type="dxa"/>
          </w:tcPr>
          <w:p w14:paraId="670C288F" w14:textId="77777777" w:rsidR="007156F1" w:rsidRPr="001302FD" w:rsidRDefault="007156F1" w:rsidP="00D91984">
            <w:pPr>
              <w:rPr>
                <w:rFonts w:ascii="Arial" w:hAnsi="Arial" w:cs="Arial"/>
              </w:rPr>
            </w:pPr>
            <w:r w:rsidRPr="001302FD">
              <w:rPr>
                <w:rFonts w:ascii="Arial" w:hAnsi="Arial" w:cs="Arial"/>
              </w:rPr>
              <w:t>60 kHz</w:t>
            </w:r>
          </w:p>
        </w:tc>
        <w:tc>
          <w:tcPr>
            <w:tcW w:w="2442" w:type="dxa"/>
          </w:tcPr>
          <w:p w14:paraId="587CDE06" w14:textId="77777777" w:rsidR="007156F1" w:rsidRPr="001302FD" w:rsidRDefault="007156F1" w:rsidP="00D91984">
            <w:pPr>
              <w:rPr>
                <w:rFonts w:ascii="Arial" w:hAnsi="Arial" w:cs="Arial"/>
              </w:rPr>
            </w:pPr>
            <w:r w:rsidRPr="001302FD">
              <w:rPr>
                <w:rFonts w:ascii="Arial" w:hAnsi="Arial" w:cs="Arial"/>
              </w:rPr>
              <w:t>20 symbols (0.36 ms)</w:t>
            </w:r>
          </w:p>
        </w:tc>
      </w:tr>
      <w:tr w:rsidR="007156F1" w:rsidRPr="001302FD" w14:paraId="4F7410B8" w14:textId="77777777" w:rsidTr="00D91984">
        <w:trPr>
          <w:jc w:val="center"/>
        </w:trPr>
        <w:tc>
          <w:tcPr>
            <w:tcW w:w="1146" w:type="dxa"/>
          </w:tcPr>
          <w:p w14:paraId="47346BB4" w14:textId="77777777" w:rsidR="007156F1" w:rsidRPr="001302FD" w:rsidRDefault="007156F1" w:rsidP="00D91984">
            <w:pPr>
              <w:rPr>
                <w:rFonts w:ascii="Arial" w:hAnsi="Arial" w:cs="Arial"/>
              </w:rPr>
            </w:pPr>
            <w:r w:rsidRPr="001302FD">
              <w:rPr>
                <w:rFonts w:ascii="Arial" w:hAnsi="Arial" w:cs="Arial"/>
              </w:rPr>
              <w:t>120 kHz</w:t>
            </w:r>
          </w:p>
        </w:tc>
        <w:tc>
          <w:tcPr>
            <w:tcW w:w="2442" w:type="dxa"/>
          </w:tcPr>
          <w:p w14:paraId="4114A112" w14:textId="77777777" w:rsidR="007156F1" w:rsidRPr="001302FD" w:rsidRDefault="007156F1" w:rsidP="00D91984">
            <w:pPr>
              <w:rPr>
                <w:rFonts w:ascii="Arial" w:hAnsi="Arial" w:cs="Arial"/>
              </w:rPr>
            </w:pPr>
            <w:r w:rsidRPr="001302FD">
              <w:rPr>
                <w:rFonts w:ascii="Arial" w:hAnsi="Arial" w:cs="Arial"/>
              </w:rPr>
              <w:t>24 symbols (0.21 ms)</w:t>
            </w:r>
          </w:p>
        </w:tc>
      </w:tr>
    </w:tbl>
    <w:p w14:paraId="32B2533D" w14:textId="77777777" w:rsidR="007156F1" w:rsidRPr="001302FD" w:rsidRDefault="007156F1" w:rsidP="007156F1">
      <w:pPr>
        <w:rPr>
          <w:rFonts w:ascii="Arial" w:hAnsi="Arial" w:cs="Arial"/>
        </w:rPr>
      </w:pPr>
    </w:p>
    <w:p w14:paraId="4D5964E2" w14:textId="17C78638" w:rsidR="00022F48" w:rsidRPr="001302FD" w:rsidRDefault="007156F1" w:rsidP="00461824">
      <w:pPr>
        <w:jc w:val="both"/>
        <w:rPr>
          <w:rFonts w:ascii="Arial" w:hAnsi="Arial" w:cs="Arial"/>
        </w:rPr>
      </w:pPr>
      <w:r w:rsidRPr="001302FD">
        <w:rPr>
          <w:rFonts w:ascii="Arial" w:hAnsi="Arial" w:cs="Arial"/>
        </w:rPr>
        <w:t>Given that the Rel-16 SL design is essentially slot-centric, we propose to specify T</w:t>
      </w:r>
      <w:r w:rsidRPr="001302FD">
        <w:rPr>
          <w:rFonts w:ascii="Arial" w:hAnsi="Arial" w:cs="Arial"/>
          <w:vertAlign w:val="subscript"/>
        </w:rPr>
        <w:t>proc,0</w:t>
      </w:r>
      <w:r w:rsidRPr="001302FD">
        <w:rPr>
          <w:rFonts w:ascii="Arial" w:hAnsi="Arial" w:cs="Arial"/>
        </w:rPr>
        <w:t xml:space="preserve"> in terms of slots. Changes to the specification may be introduced without problems in a later release. Based on this, we propose to have T</w:t>
      </w:r>
      <w:r w:rsidRPr="001302FD">
        <w:rPr>
          <w:rFonts w:ascii="Arial" w:hAnsi="Arial" w:cs="Arial"/>
          <w:vertAlign w:val="subscript"/>
        </w:rPr>
        <w:t>proc,0</w:t>
      </w:r>
      <w:r w:rsidRPr="001302FD">
        <w:rPr>
          <w:rFonts w:ascii="Arial" w:hAnsi="Arial" w:cs="Arial"/>
        </w:rPr>
        <w:t xml:space="preserve"> equal to 1 slot for 15 and 30 kHz and 2 slots for 60 and 120 kHz. </w:t>
      </w:r>
    </w:p>
    <w:p w14:paraId="63BA9D60" w14:textId="7B4A6646" w:rsidR="007156F1" w:rsidRPr="001302FD" w:rsidRDefault="007156F1" w:rsidP="007156F1">
      <w:pPr>
        <w:pStyle w:val="Proposal"/>
        <w:rPr>
          <w:rFonts w:cs="Arial"/>
        </w:rPr>
      </w:pPr>
      <w:bookmarkStart w:id="2" w:name="_Toc40461720"/>
      <w:r w:rsidRPr="001302FD">
        <w:rPr>
          <w:rFonts w:cs="Arial"/>
        </w:rPr>
        <w:t>T</w:t>
      </w:r>
      <w:r w:rsidRPr="001302FD">
        <w:rPr>
          <w:rFonts w:cs="Arial"/>
          <w:vertAlign w:val="subscript"/>
        </w:rPr>
        <w:t>proc,0</w:t>
      </w:r>
      <w:r w:rsidRPr="001302FD">
        <w:rPr>
          <w:rFonts w:cs="Arial"/>
        </w:rPr>
        <w:t xml:space="preserve"> is defined as 1 slot for 15 kHz and 30 kHz and 2 slots for 60 kHz and 120 kHz.</w:t>
      </w:r>
      <w:bookmarkEnd w:id="2"/>
    </w:p>
    <w:p w14:paraId="4E38E6E6" w14:textId="4AC45250" w:rsidR="003C3431" w:rsidRPr="00025D4D" w:rsidRDefault="00D05828" w:rsidP="00C25546">
      <w:pPr>
        <w:jc w:val="both"/>
        <w:rPr>
          <w:rFonts w:ascii="Arial" w:hAnsi="Arial" w:cs="Arial"/>
          <w:lang w:val="en-US"/>
        </w:rPr>
      </w:pPr>
      <w:r w:rsidRPr="00025D4D">
        <w:rPr>
          <w:rFonts w:ascii="Arial" w:hAnsi="Arial" w:cs="Arial"/>
        </w:rPr>
        <w:t>In RAN1#99, it was agreed to have (pre-)configurable T2</w:t>
      </w:r>
      <w:r w:rsidRPr="00025D4D">
        <w:rPr>
          <w:rFonts w:ascii="Arial" w:hAnsi="Arial" w:cs="Arial"/>
          <w:vertAlign w:val="subscript"/>
        </w:rPr>
        <w:t>min</w:t>
      </w:r>
      <w:r w:rsidRPr="00025D4D">
        <w:rPr>
          <w:rFonts w:ascii="Arial" w:hAnsi="Arial" w:cs="Arial"/>
        </w:rPr>
        <w:t xml:space="preserve"> (per SCI-priority level)</w:t>
      </w:r>
      <w:r w:rsidR="00396260" w:rsidRPr="00025D4D">
        <w:rPr>
          <w:rFonts w:ascii="Arial" w:hAnsi="Arial" w:cs="Arial"/>
        </w:rPr>
        <w:t xml:space="preserve">. Moreover, the following list of values was agreed: </w:t>
      </w:r>
      <w:r w:rsidR="00396260" w:rsidRPr="00025D4D">
        <w:rPr>
          <w:rFonts w:ascii="Arial" w:hAnsi="Arial" w:cs="Arial"/>
          <w:lang w:val="en-US"/>
        </w:rPr>
        <w:t>{1, 5, 10, 20}*2</w:t>
      </w:r>
      <w:r w:rsidR="00396260" w:rsidRPr="00025D4D">
        <w:rPr>
          <w:rFonts w:ascii="Arial" w:hAnsi="Arial" w:cs="Arial"/>
          <w:vertAlign w:val="superscript"/>
          <w:lang w:val="en-US"/>
        </w:rPr>
        <w:t>µ</w:t>
      </w:r>
      <w:r w:rsidR="00396260" w:rsidRPr="00025D4D">
        <w:rPr>
          <w:rFonts w:ascii="Arial" w:hAnsi="Arial" w:cs="Arial"/>
          <w:lang w:val="en-US"/>
        </w:rPr>
        <w:t>, where μ is given by the sub-carrier spacing.</w:t>
      </w:r>
      <w:r w:rsidR="003C3431" w:rsidRPr="00025D4D">
        <w:rPr>
          <w:rFonts w:ascii="Arial" w:hAnsi="Arial" w:cs="Arial"/>
          <w:lang w:val="en-US"/>
        </w:rPr>
        <w:t xml:space="preserve"> However, the selection window has been defined as [n+T</w:t>
      </w:r>
      <w:proofErr w:type="gramStart"/>
      <w:r w:rsidR="003C3431" w:rsidRPr="00025D4D">
        <w:rPr>
          <w:rFonts w:ascii="Arial" w:hAnsi="Arial" w:cs="Arial"/>
          <w:lang w:val="en-US"/>
        </w:rPr>
        <w:t>1,n</w:t>
      </w:r>
      <w:proofErr w:type="gramEnd"/>
      <w:r w:rsidR="003C3431" w:rsidRPr="00025D4D">
        <w:rPr>
          <w:rFonts w:ascii="Arial" w:hAnsi="Arial" w:cs="Arial"/>
          <w:lang w:val="en-US"/>
        </w:rPr>
        <w:t xml:space="preserve">+T2], where is up to UE implementation with the restriction that T2 ≥ </w:t>
      </w:r>
      <w:r w:rsidR="003C3431" w:rsidRPr="00025D4D">
        <w:rPr>
          <w:rFonts w:ascii="Arial" w:hAnsi="Arial" w:cs="Arial"/>
        </w:rPr>
        <w:t>T2</w:t>
      </w:r>
      <w:r w:rsidR="003C3431" w:rsidRPr="00025D4D">
        <w:rPr>
          <w:rFonts w:ascii="Arial" w:hAnsi="Arial" w:cs="Arial"/>
          <w:vertAlign w:val="subscript"/>
        </w:rPr>
        <w:t>min</w:t>
      </w:r>
      <w:r w:rsidR="003C3431" w:rsidRPr="00025D4D">
        <w:rPr>
          <w:rFonts w:ascii="Arial" w:hAnsi="Arial" w:cs="Arial"/>
        </w:rPr>
        <w:t xml:space="preserve">. </w:t>
      </w:r>
      <w:r w:rsidR="00C25546" w:rsidRPr="00025D4D">
        <w:rPr>
          <w:rFonts w:ascii="Arial" w:hAnsi="Arial" w:cs="Arial"/>
        </w:rPr>
        <w:t>The corresponding field description (SL-UE-SelectedConfigRP) in the RRC specification states the following</w:t>
      </w:r>
      <w:r w:rsidR="002E1461">
        <w:rPr>
          <w:rFonts w:ascii="Arial" w:hAnsi="Arial" w:cs="Arial"/>
        </w:rPr>
        <w:t xml:space="preserve"> </w:t>
      </w:r>
      <w:r w:rsidR="002E1461">
        <w:rPr>
          <w:rFonts w:ascii="Arial" w:hAnsi="Arial" w:cs="Arial"/>
        </w:rPr>
        <w:fldChar w:fldCharType="begin"/>
      </w:r>
      <w:r w:rsidR="002E1461">
        <w:rPr>
          <w:rFonts w:ascii="Arial" w:hAnsi="Arial" w:cs="Arial"/>
        </w:rPr>
        <w:instrText xml:space="preserve"> REF _Ref37105472 \r \h </w:instrText>
      </w:r>
      <w:r w:rsidR="002E1461">
        <w:rPr>
          <w:rFonts w:ascii="Arial" w:hAnsi="Arial" w:cs="Arial"/>
        </w:rPr>
      </w:r>
      <w:r w:rsidR="002E1461">
        <w:rPr>
          <w:rFonts w:ascii="Arial" w:hAnsi="Arial" w:cs="Arial"/>
        </w:rPr>
        <w:fldChar w:fldCharType="separate"/>
      </w:r>
      <w:r w:rsidR="002E1461">
        <w:rPr>
          <w:rFonts w:ascii="Arial" w:hAnsi="Arial" w:cs="Arial"/>
        </w:rPr>
        <w:t>[2]</w:t>
      </w:r>
      <w:r w:rsidR="002E1461">
        <w:rPr>
          <w:rFonts w:ascii="Arial" w:hAnsi="Arial" w:cs="Arial"/>
        </w:rPr>
        <w:fldChar w:fldCharType="end"/>
      </w:r>
      <w:r w:rsidR="00C25546" w:rsidRPr="00025D4D">
        <w:rPr>
          <w:rFonts w:ascii="Arial" w:hAnsi="Arial" w:cs="Arial"/>
        </w:rPr>
        <w:t>:</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6"/>
      </w:tblGrid>
      <w:tr w:rsidR="001B4FA4" w:rsidRPr="001B4FA4" w14:paraId="741C2CE0" w14:textId="77777777" w:rsidTr="001B4FA4">
        <w:trPr>
          <w:cantSplit/>
          <w:tblHeader/>
        </w:trPr>
        <w:tc>
          <w:tcPr>
            <w:tcW w:w="9526" w:type="dxa"/>
            <w:tcBorders>
              <w:top w:val="single" w:sz="4" w:space="0" w:color="808080"/>
              <w:left w:val="single" w:sz="4" w:space="0" w:color="808080"/>
              <w:bottom w:val="single" w:sz="4" w:space="0" w:color="808080"/>
              <w:right w:val="single" w:sz="4" w:space="0" w:color="808080"/>
            </w:tcBorders>
            <w:hideMark/>
          </w:tcPr>
          <w:p w14:paraId="5D1119EB" w14:textId="77777777" w:rsidR="001B4FA4" w:rsidRPr="001B4FA4" w:rsidRDefault="001B4FA4" w:rsidP="001B4FA4">
            <w:pPr>
              <w:keepNext/>
              <w:keepLines/>
              <w:overflowPunct w:val="0"/>
              <w:autoSpaceDE w:val="0"/>
              <w:autoSpaceDN w:val="0"/>
              <w:adjustRightInd w:val="0"/>
              <w:spacing w:after="0" w:line="240" w:lineRule="auto"/>
              <w:jc w:val="center"/>
              <w:rPr>
                <w:rFonts w:ascii="Arial" w:eastAsia="Times New Roman" w:hAnsi="Arial" w:cs="Times New Roman"/>
                <w:b/>
                <w:sz w:val="18"/>
                <w:szCs w:val="20"/>
                <w:lang w:eastAsia="en-GB"/>
              </w:rPr>
            </w:pPr>
            <w:r w:rsidRPr="001B4FA4">
              <w:rPr>
                <w:rFonts w:ascii="Arial" w:eastAsia="Times New Roman" w:hAnsi="Arial" w:cs="Arial"/>
                <w:b/>
                <w:i/>
                <w:iCs/>
                <w:noProof/>
                <w:sz w:val="18"/>
                <w:szCs w:val="20"/>
                <w:lang w:eastAsia="en-GB"/>
              </w:rPr>
              <w:lastRenderedPageBreak/>
              <w:t>SL-UE-SelectedConfigRP</w:t>
            </w:r>
            <w:r w:rsidRPr="001B4FA4">
              <w:rPr>
                <w:rFonts w:ascii="Arial" w:eastAsia="Times New Roman" w:hAnsi="Arial" w:cs="Arial"/>
                <w:b/>
                <w:noProof/>
                <w:sz w:val="18"/>
                <w:szCs w:val="20"/>
                <w:lang w:eastAsia="en-GB"/>
              </w:rPr>
              <w:t xml:space="preserve"> </w:t>
            </w:r>
            <w:r w:rsidRPr="001B4FA4">
              <w:rPr>
                <w:rFonts w:ascii="Arial" w:eastAsia="Times New Roman" w:hAnsi="Arial" w:cs="Arial"/>
                <w:b/>
                <w:iCs/>
                <w:noProof/>
                <w:sz w:val="18"/>
                <w:szCs w:val="20"/>
                <w:lang w:eastAsia="en-GB"/>
              </w:rPr>
              <w:t>field descriptions</w:t>
            </w:r>
          </w:p>
        </w:tc>
      </w:tr>
      <w:tr w:rsidR="001B4FA4" w:rsidRPr="001B4FA4" w14:paraId="44A0ECA6" w14:textId="77777777" w:rsidTr="001B4FA4">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2EE93B9E" w14:textId="7A74C930" w:rsidR="001B4FA4" w:rsidRPr="001B4FA4" w:rsidRDefault="001B4FA4" w:rsidP="001B4FA4">
            <w:pPr>
              <w:keepNext/>
              <w:keepLines/>
              <w:overflowPunct w:val="0"/>
              <w:autoSpaceDE w:val="0"/>
              <w:autoSpaceDN w:val="0"/>
              <w:adjustRightInd w:val="0"/>
              <w:spacing w:after="0" w:line="240" w:lineRule="auto"/>
              <w:rPr>
                <w:rFonts w:ascii="Arial" w:eastAsia="Times New Roman" w:hAnsi="Arial" w:cs="Times New Roman"/>
                <w:b/>
                <w:i/>
                <w:sz w:val="18"/>
                <w:szCs w:val="20"/>
                <w:lang w:eastAsia="en-GB"/>
              </w:rPr>
            </w:pPr>
            <w:r>
              <w:rPr>
                <w:rFonts w:ascii="Arial" w:eastAsia="Times New Roman" w:hAnsi="Arial" w:cs="Arial"/>
                <w:b/>
                <w:bCs/>
                <w:i/>
                <w:noProof/>
                <w:sz w:val="18"/>
                <w:szCs w:val="20"/>
                <w:lang w:eastAsia="en-GB"/>
              </w:rPr>
              <w:t>…</w:t>
            </w:r>
          </w:p>
        </w:tc>
      </w:tr>
      <w:tr w:rsidR="001B4FA4" w:rsidRPr="001B4FA4" w14:paraId="1A3A03E0" w14:textId="77777777" w:rsidTr="001B4FA4">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4CFF5D11" w14:textId="77777777" w:rsidR="001B4FA4" w:rsidRPr="001B4FA4" w:rsidRDefault="001B4FA4" w:rsidP="001B4FA4">
            <w:pPr>
              <w:keepNext/>
              <w:keepLines/>
              <w:overflowPunct w:val="0"/>
              <w:autoSpaceDE w:val="0"/>
              <w:autoSpaceDN w:val="0"/>
              <w:adjustRightInd w:val="0"/>
              <w:spacing w:after="0" w:line="240" w:lineRule="auto"/>
              <w:rPr>
                <w:rFonts w:ascii="Arial" w:eastAsia="Times New Roman" w:hAnsi="Arial" w:cs="Arial"/>
                <w:b/>
                <w:bCs/>
                <w:i/>
                <w:noProof/>
                <w:sz w:val="18"/>
                <w:szCs w:val="20"/>
                <w:lang w:eastAsia="zh-CN"/>
              </w:rPr>
            </w:pPr>
            <w:r w:rsidRPr="001B4FA4">
              <w:rPr>
                <w:rFonts w:ascii="Arial" w:eastAsia="Times New Roman" w:hAnsi="Arial" w:cs="Arial"/>
                <w:b/>
                <w:bCs/>
                <w:i/>
                <w:noProof/>
                <w:sz w:val="18"/>
                <w:szCs w:val="20"/>
                <w:lang w:eastAsia="en-GB"/>
              </w:rPr>
              <w:t>sl-SensingWindow</w:t>
            </w:r>
          </w:p>
          <w:p w14:paraId="7BA23E39" w14:textId="77777777" w:rsidR="001B4FA4" w:rsidRPr="001B4FA4" w:rsidRDefault="001B4FA4" w:rsidP="001B4FA4">
            <w:pPr>
              <w:keepNext/>
              <w:keepLines/>
              <w:overflowPunct w:val="0"/>
              <w:autoSpaceDE w:val="0"/>
              <w:autoSpaceDN w:val="0"/>
              <w:adjustRightInd w:val="0"/>
              <w:spacing w:after="0" w:line="240" w:lineRule="auto"/>
              <w:rPr>
                <w:rFonts w:ascii="Arial" w:eastAsia="Times New Roman" w:hAnsi="Arial" w:cs="Times New Roman"/>
                <w:b/>
                <w:i/>
                <w:sz w:val="18"/>
                <w:szCs w:val="20"/>
                <w:lang w:eastAsia="en-GB"/>
              </w:rPr>
            </w:pPr>
            <w:r w:rsidRPr="001B4FA4">
              <w:rPr>
                <w:rFonts w:ascii="Arial" w:eastAsia="Times New Roman" w:hAnsi="Arial" w:cs="Times New Roman"/>
                <w:iCs/>
                <w:sz w:val="18"/>
                <w:lang w:eastAsia="en-GB"/>
              </w:rPr>
              <w:t>Parameter that indicates the start of the sensing window.</w:t>
            </w:r>
          </w:p>
        </w:tc>
      </w:tr>
      <w:tr w:rsidR="001B4FA4" w:rsidRPr="001B4FA4" w14:paraId="42F87EC3" w14:textId="77777777" w:rsidTr="001B4FA4">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02E5BFB7" w14:textId="53A8AC62" w:rsidR="001B4FA4" w:rsidRPr="001B4FA4" w:rsidRDefault="001B4FA4" w:rsidP="001B4FA4">
            <w:pPr>
              <w:keepNext/>
              <w:keepLines/>
              <w:overflowPunct w:val="0"/>
              <w:autoSpaceDE w:val="0"/>
              <w:autoSpaceDN w:val="0"/>
              <w:adjustRightInd w:val="0"/>
              <w:spacing w:after="0" w:line="240" w:lineRule="auto"/>
              <w:rPr>
                <w:rFonts w:ascii="Arial" w:eastAsia="Times New Roman" w:hAnsi="Arial" w:cs="Times New Roman"/>
                <w:b/>
                <w:i/>
                <w:sz w:val="18"/>
                <w:szCs w:val="20"/>
                <w:lang w:eastAsia="en-GB"/>
              </w:rPr>
            </w:pPr>
            <w:r>
              <w:rPr>
                <w:rFonts w:ascii="Arial" w:eastAsia="Times New Roman" w:hAnsi="Arial" w:cs="Arial"/>
                <w:b/>
                <w:bCs/>
                <w:i/>
                <w:noProof/>
                <w:sz w:val="18"/>
                <w:szCs w:val="20"/>
                <w:lang w:eastAsia="en-GB"/>
              </w:rPr>
              <w:t>…</w:t>
            </w:r>
          </w:p>
        </w:tc>
      </w:tr>
    </w:tbl>
    <w:p w14:paraId="4A9BD590" w14:textId="0B4701B5" w:rsidR="008C2525" w:rsidRDefault="008C2525" w:rsidP="00436581">
      <w:pPr>
        <w:spacing w:before="240"/>
        <w:jc w:val="both"/>
        <w:rPr>
          <w:rFonts w:ascii="Arial" w:hAnsi="Arial" w:cs="Arial"/>
        </w:rPr>
      </w:pPr>
      <w:r w:rsidRPr="00025D4D">
        <w:rPr>
          <w:rFonts w:ascii="Arial" w:hAnsi="Arial" w:cs="Arial"/>
        </w:rPr>
        <w:t>Note that unless T1 = 0 or T1 = 1, the value T2</w:t>
      </w:r>
      <w:r w:rsidRPr="00025D4D">
        <w:rPr>
          <w:rFonts w:ascii="Arial" w:hAnsi="Arial" w:cs="Arial"/>
          <w:vertAlign w:val="subscript"/>
        </w:rPr>
        <w:t xml:space="preserve">min </w:t>
      </w:r>
      <w:r w:rsidRPr="00025D4D">
        <w:rPr>
          <w:rFonts w:ascii="Arial" w:hAnsi="Arial" w:cs="Arial"/>
        </w:rPr>
        <w:t>=</w:t>
      </w:r>
      <w:r>
        <w:rPr>
          <w:rFonts w:ascii="Arial" w:hAnsi="Arial" w:cs="Arial"/>
        </w:rPr>
        <w:t xml:space="preserve"> 1 cannot be used. Our proposal is to modify the specification so that the list of values correspond to T2</w:t>
      </w:r>
      <w:r w:rsidRPr="00FC5A6A">
        <w:rPr>
          <w:rFonts w:ascii="Arial" w:hAnsi="Arial" w:cs="Arial"/>
          <w:vertAlign w:val="subscript"/>
        </w:rPr>
        <w:t>min</w:t>
      </w:r>
      <w:r>
        <w:rPr>
          <w:rFonts w:ascii="Arial" w:hAnsi="Arial" w:cs="Arial"/>
        </w:rPr>
        <w:t xml:space="preserve"> – T1.</w:t>
      </w:r>
    </w:p>
    <w:p w14:paraId="3285EDE0" w14:textId="342FBE56" w:rsidR="00025D4D" w:rsidRPr="001302FD" w:rsidRDefault="00025D4D" w:rsidP="00025D4D">
      <w:pPr>
        <w:pStyle w:val="Observation"/>
        <w:jc w:val="both"/>
        <w:rPr>
          <w:rFonts w:cs="Arial"/>
          <w:lang w:eastAsia="en-GB"/>
        </w:rPr>
      </w:pPr>
      <w:bookmarkStart w:id="3" w:name="_Toc40461718"/>
      <w:r>
        <w:rPr>
          <w:rFonts w:cs="Arial"/>
          <w:lang w:eastAsia="en-GB"/>
        </w:rPr>
        <w:t>Some of the smallest values agreed for T2min result in an empty selection window.</w:t>
      </w:r>
      <w:bookmarkEnd w:id="3"/>
    </w:p>
    <w:p w14:paraId="5703692A" w14:textId="683C7700" w:rsidR="00025D4D" w:rsidRPr="001302FD" w:rsidRDefault="00025D4D" w:rsidP="00025D4D">
      <w:pPr>
        <w:pStyle w:val="Proposal"/>
        <w:jc w:val="both"/>
        <w:rPr>
          <w:rFonts w:cs="Arial"/>
        </w:rPr>
      </w:pPr>
      <w:bookmarkStart w:id="4" w:name="_Toc40461721"/>
      <w:r>
        <w:rPr>
          <w:rFonts w:cs="Arial"/>
        </w:rPr>
        <w:t xml:space="preserve">Modify </w:t>
      </w:r>
      <w:r w:rsidR="00FC5A6A">
        <w:rPr>
          <w:rFonts w:cs="Arial"/>
        </w:rPr>
        <w:t>the definition of the parameter so that it corresponds to T2</w:t>
      </w:r>
      <w:r w:rsidR="00FC5A6A" w:rsidRPr="00FC5A6A">
        <w:rPr>
          <w:rFonts w:cs="Arial"/>
          <w:vertAlign w:val="subscript"/>
        </w:rPr>
        <w:t>min</w:t>
      </w:r>
      <w:r w:rsidR="00FC5A6A">
        <w:rPr>
          <w:rFonts w:cs="Arial"/>
        </w:rPr>
        <w:t xml:space="preserve"> – T1 and inform RAN2.</w:t>
      </w:r>
      <w:bookmarkEnd w:id="4"/>
    </w:p>
    <w:p w14:paraId="00011ED8" w14:textId="2A639D72" w:rsidR="00086C01" w:rsidRPr="001302FD" w:rsidRDefault="00086C01" w:rsidP="00436581">
      <w:pPr>
        <w:spacing w:before="240"/>
        <w:jc w:val="both"/>
        <w:rPr>
          <w:rFonts w:ascii="Arial" w:hAnsi="Arial" w:cs="Arial"/>
        </w:rPr>
      </w:pPr>
      <w:r w:rsidRPr="001302FD">
        <w:rPr>
          <w:rFonts w:ascii="Arial" w:hAnsi="Arial" w:cs="Arial"/>
        </w:rPr>
        <w:t>Regarding T</w:t>
      </w:r>
      <w:r w:rsidRPr="001302FD">
        <w:rPr>
          <w:rFonts w:ascii="Arial" w:hAnsi="Arial" w:cs="Arial"/>
          <w:vertAlign w:val="subscript"/>
        </w:rPr>
        <w:t>proc,1</w:t>
      </w:r>
      <w:r w:rsidRPr="001302FD">
        <w:rPr>
          <w:rFonts w:ascii="Arial" w:hAnsi="Arial" w:cs="Arial"/>
        </w:rPr>
        <w:t xml:space="preserve">, our view is that it is the time required for preparing a PSCCH/PSSCH transmission. </w:t>
      </w:r>
      <w:r w:rsidRPr="001302FD">
        <w:rPr>
          <w:rFonts w:ascii="Arial" w:hAnsi="Arial" w:cs="Arial"/>
        </w:rPr>
        <w:fldChar w:fldCharType="begin"/>
      </w:r>
      <w:r w:rsidRPr="001302FD">
        <w:rPr>
          <w:rFonts w:ascii="Arial" w:hAnsi="Arial" w:cs="Arial"/>
        </w:rPr>
        <w:instrText xml:space="preserve"> REF _Ref24012265 \h </w:instrText>
      </w:r>
      <w:r w:rsidR="00461824" w:rsidRPr="001302FD">
        <w:rPr>
          <w:rFonts w:ascii="Arial" w:hAnsi="Arial" w:cs="Arial"/>
        </w:rPr>
        <w:instrText xml:space="preserve"> \* MERGEFORMAT </w:instrText>
      </w:r>
      <w:r w:rsidRPr="001302FD">
        <w:rPr>
          <w:rFonts w:ascii="Arial" w:hAnsi="Arial" w:cs="Arial"/>
        </w:rPr>
      </w:r>
      <w:r w:rsidRPr="001302FD">
        <w:rPr>
          <w:rFonts w:ascii="Arial" w:hAnsi="Arial" w:cs="Arial"/>
        </w:rPr>
        <w:fldChar w:fldCharType="separate"/>
      </w:r>
      <w:r w:rsidR="001743E8" w:rsidRPr="001302FD">
        <w:rPr>
          <w:rFonts w:ascii="Arial" w:hAnsi="Arial" w:cs="Arial"/>
        </w:rPr>
        <w:t xml:space="preserve">Table </w:t>
      </w:r>
      <w:r w:rsidR="001743E8" w:rsidRPr="001302FD">
        <w:rPr>
          <w:rFonts w:ascii="Arial" w:hAnsi="Arial" w:cs="Arial"/>
          <w:noProof/>
        </w:rPr>
        <w:t>2</w:t>
      </w:r>
      <w:r w:rsidRPr="001302FD">
        <w:rPr>
          <w:rFonts w:ascii="Arial" w:hAnsi="Arial" w:cs="Arial"/>
        </w:rPr>
        <w:fldChar w:fldCharType="end"/>
      </w:r>
      <w:r w:rsidRPr="001302FD">
        <w:rPr>
          <w:rFonts w:ascii="Arial" w:hAnsi="Arial" w:cs="Arial"/>
        </w:rPr>
        <w:t>, obtained from TS 38.214, summarizes the preparation times for PUSCH (i.e., with simplest capabilities).</w:t>
      </w:r>
    </w:p>
    <w:p w14:paraId="46090369" w14:textId="361F4911" w:rsidR="00086C01" w:rsidRPr="001302FD" w:rsidRDefault="00086C01" w:rsidP="00086C01">
      <w:pPr>
        <w:pStyle w:val="Caption"/>
        <w:keepNext/>
        <w:jc w:val="center"/>
        <w:rPr>
          <w:rFonts w:ascii="Arial" w:hAnsi="Arial" w:cs="Arial"/>
        </w:rPr>
      </w:pPr>
      <w:bookmarkStart w:id="5" w:name="_Ref24012265"/>
      <w:r w:rsidRPr="001302FD">
        <w:rPr>
          <w:rFonts w:ascii="Arial" w:hAnsi="Arial" w:cs="Arial"/>
        </w:rPr>
        <w:t xml:space="preserve">Table </w:t>
      </w:r>
      <w:r w:rsidR="00154F4C" w:rsidRPr="001302FD">
        <w:rPr>
          <w:rFonts w:ascii="Arial" w:hAnsi="Arial" w:cs="Arial"/>
        </w:rPr>
        <w:fldChar w:fldCharType="begin"/>
      </w:r>
      <w:r w:rsidR="00154F4C" w:rsidRPr="001302FD">
        <w:rPr>
          <w:rFonts w:ascii="Arial" w:hAnsi="Arial" w:cs="Arial"/>
        </w:rPr>
        <w:instrText xml:space="preserve"> SEQ Table \* ARABIC </w:instrText>
      </w:r>
      <w:r w:rsidR="00154F4C" w:rsidRPr="001302FD">
        <w:rPr>
          <w:rFonts w:ascii="Arial" w:hAnsi="Arial" w:cs="Arial"/>
        </w:rPr>
        <w:fldChar w:fldCharType="separate"/>
      </w:r>
      <w:r w:rsidR="001743E8" w:rsidRPr="001302FD">
        <w:rPr>
          <w:rFonts w:ascii="Arial" w:hAnsi="Arial" w:cs="Arial"/>
          <w:noProof/>
        </w:rPr>
        <w:t>2</w:t>
      </w:r>
      <w:r w:rsidR="00154F4C" w:rsidRPr="001302FD">
        <w:rPr>
          <w:rFonts w:ascii="Arial" w:hAnsi="Arial" w:cs="Arial"/>
          <w:noProof/>
        </w:rPr>
        <w:fldChar w:fldCharType="end"/>
      </w:r>
      <w:bookmarkEnd w:id="5"/>
      <w:r w:rsidRPr="001302FD">
        <w:rPr>
          <w:rFonts w:ascii="Arial" w:hAnsi="Arial" w:cs="Arial"/>
        </w:rPr>
        <w:t xml:space="preserve">. PUSCH preparation times </w:t>
      </w:r>
    </w:p>
    <w:tbl>
      <w:tblPr>
        <w:tblStyle w:val="TableGrid"/>
        <w:tblW w:w="0" w:type="auto"/>
        <w:jc w:val="center"/>
        <w:tblLook w:val="04A0" w:firstRow="1" w:lastRow="0" w:firstColumn="1" w:lastColumn="0" w:noHBand="0" w:noVBand="1"/>
      </w:tblPr>
      <w:tblGrid>
        <w:gridCol w:w="1146"/>
        <w:gridCol w:w="2442"/>
      </w:tblGrid>
      <w:tr w:rsidR="00086C01" w:rsidRPr="001302FD" w14:paraId="6534DA6C" w14:textId="77777777" w:rsidTr="00D91984">
        <w:trPr>
          <w:jc w:val="center"/>
        </w:trPr>
        <w:tc>
          <w:tcPr>
            <w:tcW w:w="1146" w:type="dxa"/>
          </w:tcPr>
          <w:p w14:paraId="62D49CCC" w14:textId="77777777" w:rsidR="00086C01" w:rsidRPr="001302FD" w:rsidRDefault="00086C01" w:rsidP="00D91984">
            <w:pPr>
              <w:jc w:val="center"/>
              <w:rPr>
                <w:rFonts w:ascii="Arial" w:hAnsi="Arial" w:cs="Arial"/>
                <w:b/>
              </w:rPr>
            </w:pPr>
            <w:r w:rsidRPr="001302FD">
              <w:rPr>
                <w:rFonts w:ascii="Arial" w:hAnsi="Arial" w:cs="Arial"/>
                <w:b/>
              </w:rPr>
              <w:t>SCS</w:t>
            </w:r>
          </w:p>
        </w:tc>
        <w:tc>
          <w:tcPr>
            <w:tcW w:w="2442" w:type="dxa"/>
          </w:tcPr>
          <w:p w14:paraId="11903B05" w14:textId="77777777" w:rsidR="00086C01" w:rsidRPr="001302FD" w:rsidRDefault="00086C01" w:rsidP="00D91984">
            <w:pPr>
              <w:jc w:val="center"/>
              <w:rPr>
                <w:rFonts w:ascii="Arial" w:hAnsi="Arial" w:cs="Arial"/>
                <w:b/>
              </w:rPr>
            </w:pPr>
            <w:r w:rsidRPr="001302FD">
              <w:rPr>
                <w:rFonts w:ascii="Arial" w:hAnsi="Arial" w:cs="Arial"/>
                <w:b/>
              </w:rPr>
              <w:t>Preparation time</w:t>
            </w:r>
          </w:p>
        </w:tc>
      </w:tr>
      <w:tr w:rsidR="00086C01" w:rsidRPr="001302FD" w14:paraId="4E8459C6" w14:textId="77777777" w:rsidTr="00D91984">
        <w:trPr>
          <w:jc w:val="center"/>
        </w:trPr>
        <w:tc>
          <w:tcPr>
            <w:tcW w:w="1146" w:type="dxa"/>
          </w:tcPr>
          <w:p w14:paraId="37AC567F" w14:textId="77777777" w:rsidR="00086C01" w:rsidRPr="001302FD" w:rsidRDefault="00086C01" w:rsidP="00D91984">
            <w:pPr>
              <w:rPr>
                <w:rFonts w:ascii="Arial" w:hAnsi="Arial" w:cs="Arial"/>
              </w:rPr>
            </w:pPr>
            <w:r w:rsidRPr="001302FD">
              <w:rPr>
                <w:rFonts w:ascii="Arial" w:hAnsi="Arial" w:cs="Arial"/>
              </w:rPr>
              <w:t>15 kHz</w:t>
            </w:r>
          </w:p>
        </w:tc>
        <w:tc>
          <w:tcPr>
            <w:tcW w:w="2442" w:type="dxa"/>
          </w:tcPr>
          <w:p w14:paraId="697F2A3D" w14:textId="77777777" w:rsidR="00086C01" w:rsidRPr="001302FD" w:rsidRDefault="00086C01" w:rsidP="00D91984">
            <w:pPr>
              <w:rPr>
                <w:rFonts w:ascii="Arial" w:hAnsi="Arial" w:cs="Arial"/>
              </w:rPr>
            </w:pPr>
            <w:r w:rsidRPr="001302FD">
              <w:rPr>
                <w:rFonts w:ascii="Arial" w:hAnsi="Arial" w:cs="Arial"/>
              </w:rPr>
              <w:t>10 symbols (0.71 ms)</w:t>
            </w:r>
          </w:p>
        </w:tc>
      </w:tr>
      <w:tr w:rsidR="00086C01" w:rsidRPr="001302FD" w14:paraId="5F4E415A" w14:textId="77777777" w:rsidTr="00D91984">
        <w:trPr>
          <w:jc w:val="center"/>
        </w:trPr>
        <w:tc>
          <w:tcPr>
            <w:tcW w:w="1146" w:type="dxa"/>
          </w:tcPr>
          <w:p w14:paraId="4674E52F" w14:textId="77777777" w:rsidR="00086C01" w:rsidRPr="001302FD" w:rsidRDefault="00086C01" w:rsidP="00D91984">
            <w:pPr>
              <w:rPr>
                <w:rFonts w:ascii="Arial" w:hAnsi="Arial" w:cs="Arial"/>
              </w:rPr>
            </w:pPr>
            <w:r w:rsidRPr="001302FD">
              <w:rPr>
                <w:rFonts w:ascii="Arial" w:hAnsi="Arial" w:cs="Arial"/>
              </w:rPr>
              <w:t>30 kHz</w:t>
            </w:r>
          </w:p>
        </w:tc>
        <w:tc>
          <w:tcPr>
            <w:tcW w:w="2442" w:type="dxa"/>
          </w:tcPr>
          <w:p w14:paraId="0D891744" w14:textId="77777777" w:rsidR="00086C01" w:rsidRPr="001302FD" w:rsidRDefault="00086C01" w:rsidP="00D91984">
            <w:pPr>
              <w:rPr>
                <w:rFonts w:ascii="Arial" w:hAnsi="Arial" w:cs="Arial"/>
              </w:rPr>
            </w:pPr>
            <w:r w:rsidRPr="001302FD">
              <w:rPr>
                <w:rFonts w:ascii="Arial" w:hAnsi="Arial" w:cs="Arial"/>
              </w:rPr>
              <w:t>12 symbols (0.43 ms)</w:t>
            </w:r>
          </w:p>
        </w:tc>
      </w:tr>
      <w:tr w:rsidR="00086C01" w:rsidRPr="001302FD" w14:paraId="6E9F7D60" w14:textId="77777777" w:rsidTr="00D91984">
        <w:trPr>
          <w:jc w:val="center"/>
        </w:trPr>
        <w:tc>
          <w:tcPr>
            <w:tcW w:w="1146" w:type="dxa"/>
          </w:tcPr>
          <w:p w14:paraId="582DF5A2" w14:textId="77777777" w:rsidR="00086C01" w:rsidRPr="001302FD" w:rsidRDefault="00086C01" w:rsidP="00D91984">
            <w:pPr>
              <w:rPr>
                <w:rFonts w:ascii="Arial" w:hAnsi="Arial" w:cs="Arial"/>
              </w:rPr>
            </w:pPr>
            <w:r w:rsidRPr="001302FD">
              <w:rPr>
                <w:rFonts w:ascii="Arial" w:hAnsi="Arial" w:cs="Arial"/>
              </w:rPr>
              <w:t>60 kHz</w:t>
            </w:r>
          </w:p>
        </w:tc>
        <w:tc>
          <w:tcPr>
            <w:tcW w:w="2442" w:type="dxa"/>
          </w:tcPr>
          <w:p w14:paraId="76351CD1" w14:textId="77777777" w:rsidR="00086C01" w:rsidRPr="001302FD" w:rsidRDefault="00086C01" w:rsidP="00D91984">
            <w:pPr>
              <w:rPr>
                <w:rFonts w:ascii="Arial" w:hAnsi="Arial" w:cs="Arial"/>
              </w:rPr>
            </w:pPr>
            <w:r w:rsidRPr="001302FD">
              <w:rPr>
                <w:rFonts w:ascii="Arial" w:hAnsi="Arial" w:cs="Arial"/>
              </w:rPr>
              <w:t>23 symbols (0.41 ms)</w:t>
            </w:r>
          </w:p>
        </w:tc>
      </w:tr>
      <w:tr w:rsidR="00086C01" w:rsidRPr="001302FD" w14:paraId="6855A20D" w14:textId="77777777" w:rsidTr="00D91984">
        <w:trPr>
          <w:jc w:val="center"/>
        </w:trPr>
        <w:tc>
          <w:tcPr>
            <w:tcW w:w="1146" w:type="dxa"/>
          </w:tcPr>
          <w:p w14:paraId="7799CB06" w14:textId="77777777" w:rsidR="00086C01" w:rsidRPr="001302FD" w:rsidRDefault="00086C01" w:rsidP="00D91984">
            <w:pPr>
              <w:rPr>
                <w:rFonts w:ascii="Arial" w:hAnsi="Arial" w:cs="Arial"/>
              </w:rPr>
            </w:pPr>
            <w:r w:rsidRPr="001302FD">
              <w:rPr>
                <w:rFonts w:ascii="Arial" w:hAnsi="Arial" w:cs="Arial"/>
              </w:rPr>
              <w:t>120 kHz</w:t>
            </w:r>
          </w:p>
        </w:tc>
        <w:tc>
          <w:tcPr>
            <w:tcW w:w="2442" w:type="dxa"/>
          </w:tcPr>
          <w:p w14:paraId="620EAED2" w14:textId="77777777" w:rsidR="00086C01" w:rsidRPr="001302FD" w:rsidRDefault="00086C01" w:rsidP="00D91984">
            <w:pPr>
              <w:rPr>
                <w:rFonts w:ascii="Arial" w:hAnsi="Arial" w:cs="Arial"/>
              </w:rPr>
            </w:pPr>
            <w:r w:rsidRPr="001302FD">
              <w:rPr>
                <w:rFonts w:ascii="Arial" w:hAnsi="Arial" w:cs="Arial"/>
              </w:rPr>
              <w:t>36 symbols (0.32 ms)</w:t>
            </w:r>
          </w:p>
        </w:tc>
      </w:tr>
    </w:tbl>
    <w:p w14:paraId="40804577" w14:textId="54A9F0DE" w:rsidR="00022F48" w:rsidRPr="001302FD" w:rsidRDefault="00086C01" w:rsidP="00461824">
      <w:pPr>
        <w:spacing w:before="240"/>
        <w:jc w:val="both"/>
        <w:rPr>
          <w:rFonts w:ascii="Arial" w:hAnsi="Arial" w:cs="Arial"/>
        </w:rPr>
      </w:pPr>
      <w:r w:rsidRPr="001302FD">
        <w:rPr>
          <w:rFonts w:ascii="Arial" w:hAnsi="Arial" w:cs="Arial"/>
        </w:rPr>
        <w:t>Given that the Rel-16 SL design is essentially slot-centric, we propose to specify T</w:t>
      </w:r>
      <w:r w:rsidRPr="001302FD">
        <w:rPr>
          <w:rFonts w:ascii="Arial" w:hAnsi="Arial" w:cs="Arial"/>
          <w:vertAlign w:val="subscript"/>
        </w:rPr>
        <w:t>proc,1</w:t>
      </w:r>
      <w:r w:rsidRPr="001302FD">
        <w:rPr>
          <w:rFonts w:ascii="Arial" w:hAnsi="Arial" w:cs="Arial"/>
        </w:rPr>
        <w:t xml:space="preserve"> in terms of slots. Changes to the specification may be introduced without problems in a later release. Noting that the selection window is defined as [n+T1,n+T2] (rather than (n+T1,n+T2)), we propose to take the values in </w:t>
      </w:r>
      <w:r w:rsidRPr="001302FD">
        <w:rPr>
          <w:rFonts w:ascii="Arial" w:hAnsi="Arial" w:cs="Arial"/>
        </w:rPr>
        <w:fldChar w:fldCharType="begin"/>
      </w:r>
      <w:r w:rsidRPr="001302FD">
        <w:rPr>
          <w:rFonts w:ascii="Arial" w:hAnsi="Arial" w:cs="Arial"/>
        </w:rPr>
        <w:instrText xml:space="preserve"> REF _Ref24012265 \h </w:instrText>
      </w:r>
      <w:r w:rsidR="00461824" w:rsidRPr="001302FD">
        <w:rPr>
          <w:rFonts w:ascii="Arial" w:hAnsi="Arial" w:cs="Arial"/>
        </w:rPr>
        <w:instrText xml:space="preserve"> \* MERGEFORMAT </w:instrText>
      </w:r>
      <w:r w:rsidRPr="001302FD">
        <w:rPr>
          <w:rFonts w:ascii="Arial" w:hAnsi="Arial" w:cs="Arial"/>
        </w:rPr>
      </w:r>
      <w:r w:rsidRPr="001302FD">
        <w:rPr>
          <w:rFonts w:ascii="Arial" w:hAnsi="Arial" w:cs="Arial"/>
        </w:rPr>
        <w:fldChar w:fldCharType="separate"/>
      </w:r>
      <w:r w:rsidR="001743E8" w:rsidRPr="001302FD">
        <w:rPr>
          <w:rFonts w:ascii="Arial" w:hAnsi="Arial" w:cs="Arial"/>
        </w:rPr>
        <w:t xml:space="preserve">Table </w:t>
      </w:r>
      <w:r w:rsidR="001743E8" w:rsidRPr="001302FD">
        <w:rPr>
          <w:rFonts w:ascii="Arial" w:hAnsi="Arial" w:cs="Arial"/>
          <w:noProof/>
        </w:rPr>
        <w:t>2</w:t>
      </w:r>
      <w:r w:rsidRPr="001302FD">
        <w:rPr>
          <w:rFonts w:ascii="Arial" w:hAnsi="Arial" w:cs="Arial"/>
        </w:rPr>
        <w:fldChar w:fldCharType="end"/>
      </w:r>
      <w:r w:rsidRPr="001302FD">
        <w:rPr>
          <w:rFonts w:ascii="Arial" w:hAnsi="Arial" w:cs="Arial"/>
        </w:rPr>
        <w:t xml:space="preserve"> plus one slot, resulting in T</w:t>
      </w:r>
      <w:r w:rsidRPr="001302FD">
        <w:rPr>
          <w:rFonts w:ascii="Arial" w:hAnsi="Arial" w:cs="Arial"/>
          <w:vertAlign w:val="subscript"/>
        </w:rPr>
        <w:t>proc,1</w:t>
      </w:r>
      <w:r w:rsidRPr="001302FD">
        <w:rPr>
          <w:rFonts w:ascii="Arial" w:hAnsi="Arial" w:cs="Arial"/>
        </w:rPr>
        <w:t xml:space="preserve"> equal to 2 slots for 15 and 30 kHz and 2 slots for 60 and 120 kHz.</w:t>
      </w:r>
    </w:p>
    <w:p w14:paraId="668A1266" w14:textId="77777777" w:rsidR="00086C01" w:rsidRPr="001302FD" w:rsidRDefault="00086C01" w:rsidP="00086C01">
      <w:pPr>
        <w:pStyle w:val="Proposal"/>
        <w:rPr>
          <w:rFonts w:cs="Arial"/>
        </w:rPr>
      </w:pPr>
      <w:bookmarkStart w:id="6" w:name="_Toc24152096"/>
      <w:bookmarkStart w:id="7" w:name="_Toc40461722"/>
      <w:r w:rsidRPr="001302FD">
        <w:rPr>
          <w:rFonts w:cs="Arial"/>
        </w:rPr>
        <w:t>T</w:t>
      </w:r>
      <w:r w:rsidRPr="001302FD">
        <w:rPr>
          <w:rFonts w:cs="Arial"/>
          <w:vertAlign w:val="subscript"/>
        </w:rPr>
        <w:t>proc,1</w:t>
      </w:r>
      <w:r w:rsidRPr="001302FD">
        <w:rPr>
          <w:rFonts w:cs="Arial"/>
        </w:rPr>
        <w:t xml:space="preserve"> is 2 slots for 15 kHz and 30 kHz, 3 slots for 60 kHz, and 4 slots for 120 kHz.</w:t>
      </w:r>
      <w:bookmarkEnd w:id="6"/>
      <w:bookmarkEnd w:id="7"/>
    </w:p>
    <w:p w14:paraId="4F3904FB" w14:textId="276E7C79" w:rsidR="00022F48" w:rsidRPr="001302FD" w:rsidRDefault="00FC7A3F" w:rsidP="00461824">
      <w:pPr>
        <w:jc w:val="both"/>
        <w:rPr>
          <w:rFonts w:ascii="Arial" w:hAnsi="Arial" w:cs="Arial"/>
        </w:rPr>
      </w:pPr>
      <w:r w:rsidRPr="001302FD">
        <w:rPr>
          <w:rFonts w:ascii="Arial" w:hAnsi="Arial" w:cs="Arial"/>
        </w:rPr>
        <w:t xml:space="preserve">Finally, re-evaluation of Steps 1 and 2 is defined in terms of T3. In our view, this is conceptually the same as </w:t>
      </w:r>
      <w:r w:rsidR="007156F1" w:rsidRPr="001302FD">
        <w:rPr>
          <w:rFonts w:ascii="Arial" w:hAnsi="Arial" w:cs="Arial"/>
        </w:rPr>
        <w:t>T</w:t>
      </w:r>
      <w:r w:rsidR="007156F1" w:rsidRPr="001302FD">
        <w:rPr>
          <w:rFonts w:ascii="Arial" w:hAnsi="Arial" w:cs="Arial"/>
          <w:vertAlign w:val="subscript"/>
        </w:rPr>
        <w:t>proc,0</w:t>
      </w:r>
      <w:r w:rsidR="007156F1" w:rsidRPr="001302FD">
        <w:rPr>
          <w:rFonts w:ascii="Arial" w:hAnsi="Arial" w:cs="Arial"/>
        </w:rPr>
        <w:t>. However, in the way the agreement on re-evaluation states that “The re-evaluation of the (re-)selection procedure for a resource reservation signalled in a moment ‘m’ is not required to be triggered at moment &gt; ‘m – T3’ (i.e. resource reselection processing time needs to be ensured)”, meaning that re-evaluation at t =m – T3 is possible. Thus, it is necessary to add an additional slot, i.e., T3 = T</w:t>
      </w:r>
      <w:r w:rsidR="007156F1" w:rsidRPr="001302FD">
        <w:rPr>
          <w:rFonts w:ascii="Arial" w:hAnsi="Arial" w:cs="Arial"/>
          <w:vertAlign w:val="subscript"/>
        </w:rPr>
        <w:t>proc,0</w:t>
      </w:r>
      <w:r w:rsidR="007156F1" w:rsidRPr="001302FD">
        <w:rPr>
          <w:rFonts w:ascii="Arial" w:hAnsi="Arial" w:cs="Arial"/>
        </w:rPr>
        <w:t xml:space="preserve"> + 1.</w:t>
      </w:r>
    </w:p>
    <w:p w14:paraId="14EEE65E" w14:textId="6E742368" w:rsidR="007156F1" w:rsidRPr="001302FD" w:rsidRDefault="007156F1" w:rsidP="007156F1">
      <w:pPr>
        <w:pStyle w:val="Proposal"/>
        <w:rPr>
          <w:rFonts w:cs="Arial"/>
        </w:rPr>
      </w:pPr>
      <w:bookmarkStart w:id="8" w:name="_Toc24152094"/>
      <w:bookmarkStart w:id="9" w:name="_Toc40461723"/>
      <w:r w:rsidRPr="001302FD">
        <w:rPr>
          <w:rFonts w:cs="Arial"/>
        </w:rPr>
        <w:t>T3 = T</w:t>
      </w:r>
      <w:r w:rsidRPr="001302FD">
        <w:rPr>
          <w:rFonts w:cs="Arial"/>
          <w:vertAlign w:val="subscript"/>
        </w:rPr>
        <w:t>proc,0</w:t>
      </w:r>
      <w:r w:rsidRPr="001302FD">
        <w:rPr>
          <w:rFonts w:cs="Arial"/>
        </w:rPr>
        <w:t xml:space="preserve"> + 1</w:t>
      </w:r>
      <w:r w:rsidR="00027B56" w:rsidRPr="001302FD">
        <w:rPr>
          <w:rFonts w:cs="Arial"/>
        </w:rPr>
        <w:t>, measured in slots</w:t>
      </w:r>
      <w:r w:rsidRPr="001302FD">
        <w:rPr>
          <w:rFonts w:cs="Arial"/>
        </w:rPr>
        <w:t>.</w:t>
      </w:r>
      <w:bookmarkEnd w:id="8"/>
      <w:bookmarkEnd w:id="9"/>
    </w:p>
    <w:p w14:paraId="226B665A" w14:textId="75EDE430" w:rsidR="004000E8" w:rsidRDefault="00E35184" w:rsidP="00CE0424">
      <w:pPr>
        <w:pStyle w:val="Heading1"/>
      </w:pPr>
      <w:r>
        <w:t>3</w:t>
      </w:r>
      <w:r w:rsidR="003D61A9">
        <w:tab/>
      </w:r>
      <w:r w:rsidR="003B62EB">
        <w:t>Reservations</w:t>
      </w:r>
    </w:p>
    <w:p w14:paraId="664CAE02" w14:textId="266E4B5D" w:rsidR="00F569CB" w:rsidRDefault="00F569CB" w:rsidP="00F569CB">
      <w:pPr>
        <w:rPr>
          <w:rFonts w:ascii="Arial" w:hAnsi="Arial" w:cs="Arial"/>
        </w:rPr>
      </w:pPr>
      <w:r>
        <w:rPr>
          <w:rFonts w:ascii="Arial" w:hAnsi="Arial" w:cs="Arial"/>
        </w:rPr>
        <w:t>In RAN1#100bis-e, the following agreement was made:</w:t>
      </w:r>
    </w:p>
    <w:tbl>
      <w:tblPr>
        <w:tblStyle w:val="TableGrid"/>
        <w:tblW w:w="0" w:type="auto"/>
        <w:tblLook w:val="04A0" w:firstRow="1" w:lastRow="0" w:firstColumn="1" w:lastColumn="0" w:noHBand="0" w:noVBand="1"/>
      </w:tblPr>
      <w:tblGrid>
        <w:gridCol w:w="9629"/>
      </w:tblGrid>
      <w:tr w:rsidR="00F569CB" w14:paraId="04FF6D88" w14:textId="77777777" w:rsidTr="00105816">
        <w:tc>
          <w:tcPr>
            <w:tcW w:w="9629" w:type="dxa"/>
          </w:tcPr>
          <w:p w14:paraId="42D0582A" w14:textId="77777777" w:rsidR="00F569CB" w:rsidRPr="000410C7" w:rsidRDefault="00F569CB" w:rsidP="00F569CB">
            <w:pPr>
              <w:spacing w:before="240"/>
              <w:rPr>
                <w:rFonts w:ascii="Calibri" w:hAnsi="Calibri"/>
                <w:szCs w:val="20"/>
                <w:highlight w:val="green"/>
                <w:lang w:val="en-US" w:eastAsia="zh-CN"/>
              </w:rPr>
            </w:pPr>
            <w:r w:rsidRPr="000410C7">
              <w:rPr>
                <w:rFonts w:ascii="Calibri" w:hAnsi="Calibri"/>
                <w:szCs w:val="20"/>
                <w:highlight w:val="green"/>
              </w:rPr>
              <w:t>Agreements:</w:t>
            </w:r>
          </w:p>
          <w:p w14:paraId="4DD32783" w14:textId="77777777" w:rsidR="00F569CB" w:rsidRPr="000410C7" w:rsidRDefault="00F569CB" w:rsidP="00F569CB">
            <w:pPr>
              <w:pStyle w:val="ListParagraph"/>
              <w:numPr>
                <w:ilvl w:val="0"/>
                <w:numId w:val="40"/>
              </w:numPr>
              <w:spacing w:after="0" w:line="240" w:lineRule="auto"/>
              <w:jc w:val="both"/>
              <w:rPr>
                <w:szCs w:val="20"/>
              </w:rPr>
            </w:pPr>
            <w:r w:rsidRPr="000410C7">
              <w:rPr>
                <w:szCs w:val="20"/>
              </w:rPr>
              <w:lastRenderedPageBreak/>
              <w:t>In Step 2, a UE should/shall select resources so that HARQ retransmission resources can be reserved by a prior SCI, except that</w:t>
            </w:r>
          </w:p>
          <w:p w14:paraId="389FA7C7" w14:textId="77777777" w:rsidR="00F569CB" w:rsidRPr="000410C7" w:rsidRDefault="00F569CB" w:rsidP="00F569CB">
            <w:pPr>
              <w:pStyle w:val="ListParagraph"/>
              <w:numPr>
                <w:ilvl w:val="1"/>
                <w:numId w:val="40"/>
              </w:numPr>
              <w:spacing w:after="0" w:line="240" w:lineRule="auto"/>
              <w:jc w:val="both"/>
              <w:rPr>
                <w:szCs w:val="20"/>
              </w:rPr>
            </w:pPr>
            <w:r w:rsidRPr="000410C7">
              <w:rPr>
                <w:szCs w:val="20"/>
              </w:rPr>
              <w:t>In case no resource can be found for reservation (e.g., based on the identified candidate set after Step 1) for a retransmission of a TB, the re-transmission can be transmitted on a resource that is not reserved</w:t>
            </w:r>
          </w:p>
          <w:p w14:paraId="5FF4594E" w14:textId="77777777" w:rsidR="00F569CB" w:rsidRPr="000410C7" w:rsidRDefault="00F569CB" w:rsidP="00F569CB">
            <w:pPr>
              <w:pStyle w:val="ListParagraph"/>
              <w:numPr>
                <w:ilvl w:val="1"/>
                <w:numId w:val="40"/>
              </w:numPr>
              <w:spacing w:after="0" w:line="240" w:lineRule="auto"/>
              <w:jc w:val="both"/>
              <w:rPr>
                <w:szCs w:val="20"/>
              </w:rPr>
            </w:pPr>
            <w:r w:rsidRPr="000410C7">
              <w:rPr>
                <w:szCs w:val="20"/>
              </w:rPr>
              <w:t>After the resource selection is performed</w:t>
            </w:r>
            <w:r w:rsidRPr="000410C7">
              <w:rPr>
                <w:szCs w:val="20"/>
                <w:lang w:eastAsia="ja-JP"/>
              </w:rPr>
              <w:t xml:space="preserve">, </w:t>
            </w:r>
            <w:r w:rsidRPr="000410C7">
              <w:rPr>
                <w:color w:val="FF0000"/>
                <w:szCs w:val="20"/>
              </w:rPr>
              <w:t>HARQ retransmission on a resource not reserved by a prior SCI is allowed due to transmission dropping caused by prioritization, pre-emption and congestion control</w:t>
            </w:r>
          </w:p>
          <w:p w14:paraId="30674644" w14:textId="2450DD0A" w:rsidR="00F569CB" w:rsidRPr="00F569CB" w:rsidRDefault="00F569CB" w:rsidP="00F569CB">
            <w:pPr>
              <w:pStyle w:val="ListParagraph"/>
              <w:numPr>
                <w:ilvl w:val="1"/>
                <w:numId w:val="40"/>
              </w:numPr>
              <w:spacing w:line="240" w:lineRule="auto"/>
              <w:jc w:val="both"/>
              <w:rPr>
                <w:szCs w:val="20"/>
              </w:rPr>
            </w:pPr>
            <w:r w:rsidRPr="000410C7">
              <w:rPr>
                <w:szCs w:val="20"/>
              </w:rPr>
              <w:t>To discuss and conclude “should vs. shall” in RAN1#101</w:t>
            </w:r>
          </w:p>
        </w:tc>
      </w:tr>
    </w:tbl>
    <w:p w14:paraId="0BFEBC2D" w14:textId="157561FF" w:rsidR="00F569CB" w:rsidRDefault="006C609E" w:rsidP="00D25B89">
      <w:pPr>
        <w:spacing w:before="240"/>
        <w:jc w:val="both"/>
        <w:rPr>
          <w:rFonts w:ascii="Arial" w:hAnsi="Arial" w:cs="Arial"/>
        </w:rPr>
      </w:pPr>
      <w:r>
        <w:rPr>
          <w:rFonts w:ascii="Arial" w:hAnsi="Arial" w:cs="Arial"/>
        </w:rPr>
        <w:lastRenderedPageBreak/>
        <w:t>In our view, the behavior described by the agreement is desirable. Together with the working assumption below, it enables the use of reservations, which is crucial for proper sensing and Mode-2 operation. From this point of view, the mandating the behavior would be desirable. However, this would entail listing all possible exceptions. We do not believe that this is possible in one meeting.</w:t>
      </w:r>
    </w:p>
    <w:p w14:paraId="533D2BE8" w14:textId="24F5F686" w:rsidR="006C609E" w:rsidRDefault="00A93D09" w:rsidP="00D25B89">
      <w:pPr>
        <w:pStyle w:val="Observation"/>
        <w:jc w:val="both"/>
      </w:pPr>
      <w:bookmarkStart w:id="10" w:name="_Toc40461719"/>
      <w:r>
        <w:t xml:space="preserve">Mandating the behavior of </w:t>
      </w:r>
      <w:r w:rsidRPr="00A93D09">
        <w:t>select</w:t>
      </w:r>
      <w:r>
        <w:t>ing</w:t>
      </w:r>
      <w:r w:rsidRPr="00A93D09">
        <w:t xml:space="preserve"> resources so that HARQ retransmission resources can be reserved by a prior SCI</w:t>
      </w:r>
      <w:r>
        <w:t xml:space="preserve"> requires listing all possible exceptions.</w:t>
      </w:r>
      <w:bookmarkEnd w:id="10"/>
    </w:p>
    <w:p w14:paraId="17E9E0EB" w14:textId="0FC9F720" w:rsidR="006C609E" w:rsidRDefault="00A93D09" w:rsidP="00D25B89">
      <w:pPr>
        <w:pStyle w:val="Proposal"/>
        <w:jc w:val="both"/>
      </w:pPr>
      <w:bookmarkStart w:id="11" w:name="_Toc40461724"/>
      <w:r>
        <w:t>Finalize the agreement from RAN1#100bis-e as ”</w:t>
      </w:r>
      <w:r w:rsidRPr="00A93D09">
        <w:t xml:space="preserve">In Step 2, </w:t>
      </w:r>
      <w:r w:rsidR="00D25B89">
        <w:t xml:space="preserve">whenever possible the </w:t>
      </w:r>
      <w:r w:rsidRPr="00A93D09">
        <w:t>UE select</w:t>
      </w:r>
      <w:r w:rsidR="00D25B89">
        <w:t>s</w:t>
      </w:r>
      <w:r w:rsidRPr="00A93D09">
        <w:t xml:space="preserve"> resources so that HARQ retransmission resources can be reserved by a prior SCI</w:t>
      </w:r>
      <w:r w:rsidR="00D25B89">
        <w:t>”. Details can be left up to UE implementation.</w:t>
      </w:r>
      <w:bookmarkEnd w:id="11"/>
    </w:p>
    <w:p w14:paraId="4F8ED86F" w14:textId="3DD16009" w:rsidR="00D04666" w:rsidRDefault="00D04666" w:rsidP="00D25B89">
      <w:pPr>
        <w:jc w:val="both"/>
        <w:rPr>
          <w:rFonts w:ascii="Arial" w:hAnsi="Arial" w:cs="Arial"/>
        </w:rPr>
      </w:pPr>
      <w:r>
        <w:rPr>
          <w:rFonts w:ascii="Arial" w:hAnsi="Arial" w:cs="Arial"/>
        </w:rPr>
        <w:t>In RAN1#100bis-e, the following working assumption was made:</w:t>
      </w:r>
    </w:p>
    <w:tbl>
      <w:tblPr>
        <w:tblStyle w:val="TableGrid"/>
        <w:tblW w:w="0" w:type="auto"/>
        <w:tblLook w:val="04A0" w:firstRow="1" w:lastRow="0" w:firstColumn="1" w:lastColumn="0" w:noHBand="0" w:noVBand="1"/>
      </w:tblPr>
      <w:tblGrid>
        <w:gridCol w:w="9629"/>
      </w:tblGrid>
      <w:tr w:rsidR="00D04666" w14:paraId="67C33EEE" w14:textId="77777777" w:rsidTr="00D04666">
        <w:tc>
          <w:tcPr>
            <w:tcW w:w="9629" w:type="dxa"/>
          </w:tcPr>
          <w:p w14:paraId="485227AC" w14:textId="77777777" w:rsidR="00D04666" w:rsidRPr="00AD1E17" w:rsidRDefault="00D04666" w:rsidP="00D04666">
            <w:pPr>
              <w:spacing w:before="240"/>
              <w:rPr>
                <w:highlight w:val="darkYellow"/>
              </w:rPr>
            </w:pPr>
            <w:r w:rsidRPr="00AD1E17">
              <w:rPr>
                <w:highlight w:val="darkYellow"/>
              </w:rPr>
              <w:t>Working assumption:</w:t>
            </w:r>
          </w:p>
          <w:p w14:paraId="12C8CAF4" w14:textId="77777777" w:rsidR="00D04666" w:rsidRPr="00B15695" w:rsidRDefault="00D04666" w:rsidP="00D04666">
            <w:pPr>
              <w:numPr>
                <w:ilvl w:val="0"/>
                <w:numId w:val="40"/>
              </w:numPr>
              <w:spacing w:after="0" w:line="240" w:lineRule="auto"/>
              <w:rPr>
                <w:rFonts w:ascii="Calibri" w:hAnsi="Calibri"/>
                <w:szCs w:val="20"/>
              </w:rPr>
            </w:pPr>
            <w:r w:rsidRPr="00B15695">
              <w:rPr>
                <w:rFonts w:ascii="Calibri" w:hAnsi="Calibri"/>
                <w:szCs w:val="20"/>
              </w:rPr>
              <w:t xml:space="preserve">The UE should/shall indicate </w:t>
            </w:r>
            <w:r w:rsidRPr="00B15695">
              <w:rPr>
                <w:rFonts w:ascii="Calibri" w:hAnsi="Calibri"/>
                <w:strike/>
                <w:color w:val="FF0000"/>
                <w:szCs w:val="20"/>
              </w:rPr>
              <w:t>first in time</w:t>
            </w:r>
            <w:r w:rsidRPr="00B15695">
              <w:rPr>
                <w:rFonts w:ascii="Calibri" w:hAnsi="Calibri"/>
                <w:color w:val="FF0000"/>
                <w:szCs w:val="20"/>
              </w:rPr>
              <w:t xml:space="preserve"> </w:t>
            </w:r>
            <w:r w:rsidRPr="00B15695">
              <w:rPr>
                <w:rFonts w:ascii="Calibri" w:hAnsi="Calibri"/>
                <w:szCs w:val="20"/>
              </w:rPr>
              <w:t xml:space="preserve">min(Nselected, N) </w:t>
            </w:r>
            <w:r w:rsidRPr="00B15695">
              <w:rPr>
                <w:rFonts w:ascii="Calibri" w:hAnsi="Calibri"/>
                <w:color w:val="FF0000"/>
                <w:szCs w:val="20"/>
              </w:rPr>
              <w:t xml:space="preserve">first-in-time </w:t>
            </w:r>
            <w:r w:rsidRPr="00B15695">
              <w:rPr>
                <w:rFonts w:ascii="Calibri" w:hAnsi="Calibri"/>
                <w:szCs w:val="20"/>
              </w:rPr>
              <w:t>resources when setting the values of frequency resource assignment and time resource assignment in SCI format 0_1, where</w:t>
            </w:r>
          </w:p>
          <w:p w14:paraId="3C1EA179" w14:textId="77777777" w:rsidR="00D04666" w:rsidRPr="00B15695" w:rsidRDefault="00D04666" w:rsidP="00D04666">
            <w:pPr>
              <w:numPr>
                <w:ilvl w:val="1"/>
                <w:numId w:val="40"/>
              </w:numPr>
              <w:spacing w:after="0" w:line="240" w:lineRule="auto"/>
              <w:rPr>
                <w:rFonts w:ascii="Calibri" w:hAnsi="Calibri"/>
                <w:szCs w:val="20"/>
              </w:rPr>
            </w:pPr>
            <w:r w:rsidRPr="00B15695">
              <w:rPr>
                <w:rFonts w:ascii="Calibri" w:hAnsi="Calibri"/>
                <w:szCs w:val="20"/>
              </w:rPr>
              <w:t>Nselected is the number of resources selected by MAC within 32 slots (including the current one)</w:t>
            </w:r>
          </w:p>
          <w:p w14:paraId="7E256696" w14:textId="77777777" w:rsidR="00D04666" w:rsidRPr="00B15695" w:rsidRDefault="00D04666" w:rsidP="00D04666">
            <w:pPr>
              <w:numPr>
                <w:ilvl w:val="1"/>
                <w:numId w:val="40"/>
              </w:numPr>
              <w:spacing w:after="0" w:line="240" w:lineRule="auto"/>
              <w:rPr>
                <w:rFonts w:ascii="Calibri" w:hAnsi="Calibri"/>
                <w:szCs w:val="20"/>
              </w:rPr>
            </w:pPr>
            <w:r w:rsidRPr="00B15695">
              <w:rPr>
                <w:rFonts w:ascii="Calibri" w:hAnsi="Calibri"/>
                <w:szCs w:val="20"/>
              </w:rPr>
              <w:t>N is the maximum number of resources that can be signalled in one SCI</w:t>
            </w:r>
          </w:p>
          <w:p w14:paraId="7F1F1DB2" w14:textId="5CFEB589" w:rsidR="00D04666" w:rsidRPr="00D04666" w:rsidRDefault="00D04666" w:rsidP="00622CD6">
            <w:pPr>
              <w:pStyle w:val="ListParagraph"/>
              <w:numPr>
                <w:ilvl w:val="1"/>
                <w:numId w:val="40"/>
              </w:numPr>
              <w:spacing w:after="0" w:line="240" w:lineRule="auto"/>
              <w:jc w:val="both"/>
              <w:rPr>
                <w:szCs w:val="20"/>
              </w:rPr>
            </w:pPr>
            <w:r w:rsidRPr="00B15695">
              <w:rPr>
                <w:szCs w:val="20"/>
              </w:rPr>
              <w:t>To discuss and conclude “should vs. shall” in RAN1#101</w:t>
            </w:r>
          </w:p>
        </w:tc>
      </w:tr>
    </w:tbl>
    <w:p w14:paraId="54009423" w14:textId="17B30DEB" w:rsidR="00D04666" w:rsidRDefault="00D04666" w:rsidP="00D04666">
      <w:pPr>
        <w:spacing w:before="240"/>
        <w:rPr>
          <w:rFonts w:ascii="Arial" w:hAnsi="Arial" w:cs="Arial"/>
        </w:rPr>
      </w:pPr>
      <w:r>
        <w:rPr>
          <w:rFonts w:ascii="Arial" w:hAnsi="Arial" w:cs="Arial"/>
        </w:rPr>
        <w:t>In our view, the text is clear and there is certainly no problem with it. Nothing prevents the UE, when preparing the SCI format 0_1 from signaling as described in the text. Moreover, the behavior is clearly desirable from a receiver point of view, as it helps in sensing.</w:t>
      </w:r>
    </w:p>
    <w:p w14:paraId="6C14D7B8" w14:textId="640C8C82" w:rsidR="00D04666" w:rsidRDefault="00D04666" w:rsidP="00D04666">
      <w:pPr>
        <w:rPr>
          <w:rFonts w:ascii="Arial" w:hAnsi="Arial" w:cs="Arial"/>
        </w:rPr>
      </w:pPr>
      <w:r>
        <w:rPr>
          <w:rFonts w:ascii="Arial" w:hAnsi="Arial" w:cs="Arial"/>
        </w:rPr>
        <w:t xml:space="preserve">Regarding the use of should or shall, we </w:t>
      </w:r>
      <w:r w:rsidR="009817AF">
        <w:rPr>
          <w:rFonts w:ascii="Arial" w:hAnsi="Arial" w:cs="Arial"/>
        </w:rPr>
        <w:t>additionally note the following:</w:t>
      </w:r>
    </w:p>
    <w:p w14:paraId="196DF3C1" w14:textId="316C8E36" w:rsidR="00D04666" w:rsidRPr="009817AF" w:rsidRDefault="00D04666" w:rsidP="00D04666">
      <w:pPr>
        <w:pStyle w:val="ListParagraph"/>
        <w:numPr>
          <w:ilvl w:val="0"/>
          <w:numId w:val="40"/>
        </w:numPr>
        <w:rPr>
          <w:rFonts w:ascii="Arial" w:hAnsi="Arial" w:cs="Arial"/>
        </w:rPr>
      </w:pPr>
      <w:r>
        <w:rPr>
          <w:rFonts w:ascii="Arial" w:hAnsi="Arial" w:cs="Arial"/>
          <w:lang w:val="en-US"/>
        </w:rPr>
        <w:t xml:space="preserve">There is </w:t>
      </w:r>
      <w:r w:rsidR="009817AF">
        <w:rPr>
          <w:rFonts w:ascii="Arial" w:hAnsi="Arial" w:cs="Arial"/>
          <w:lang w:val="en-US"/>
        </w:rPr>
        <w:t xml:space="preserve">currently </w:t>
      </w:r>
      <w:r>
        <w:rPr>
          <w:rFonts w:ascii="Arial" w:hAnsi="Arial" w:cs="Arial"/>
          <w:lang w:val="en-US"/>
        </w:rPr>
        <w:t>no agreement supporting that the UE indicates anything else.</w:t>
      </w:r>
    </w:p>
    <w:p w14:paraId="2C987493" w14:textId="4D898D01" w:rsidR="009817AF" w:rsidRPr="009817AF" w:rsidRDefault="009817AF" w:rsidP="00D04666">
      <w:pPr>
        <w:pStyle w:val="ListParagraph"/>
        <w:numPr>
          <w:ilvl w:val="0"/>
          <w:numId w:val="40"/>
        </w:numPr>
        <w:rPr>
          <w:rFonts w:ascii="Arial" w:hAnsi="Arial" w:cs="Arial"/>
        </w:rPr>
      </w:pPr>
      <w:r>
        <w:rPr>
          <w:rFonts w:ascii="Arial" w:hAnsi="Arial" w:cs="Arial"/>
          <w:lang w:val="en-US"/>
        </w:rPr>
        <w:t>There is n</w:t>
      </w:r>
      <w:r w:rsidR="00C703A9">
        <w:rPr>
          <w:rFonts w:ascii="Arial" w:hAnsi="Arial" w:cs="Arial"/>
          <w:lang w:val="en-US"/>
        </w:rPr>
        <w:t>o saving (e.g., in number of</w:t>
      </w:r>
      <w:r w:rsidR="001F39EA">
        <w:rPr>
          <w:rFonts w:ascii="Arial" w:hAnsi="Arial" w:cs="Arial"/>
          <w:lang w:val="en-US"/>
        </w:rPr>
        <w:t xml:space="preserve"> SCI</w:t>
      </w:r>
      <w:r w:rsidR="00C703A9">
        <w:rPr>
          <w:rFonts w:ascii="Arial" w:hAnsi="Arial" w:cs="Arial"/>
          <w:lang w:val="en-US"/>
        </w:rPr>
        <w:t xml:space="preserve"> bits, etc.) by not making use of all available reservation capabilities.</w:t>
      </w:r>
    </w:p>
    <w:p w14:paraId="46AAA938" w14:textId="28988F66" w:rsidR="009817AF" w:rsidRDefault="009817AF" w:rsidP="00D20BE5">
      <w:pPr>
        <w:jc w:val="both"/>
        <w:rPr>
          <w:rFonts w:ascii="Arial" w:hAnsi="Arial" w:cs="Arial"/>
        </w:rPr>
      </w:pPr>
      <w:r>
        <w:rPr>
          <w:rFonts w:ascii="Arial" w:hAnsi="Arial" w:cs="Arial"/>
        </w:rPr>
        <w:t xml:space="preserve">That is, the alternative is to artifically reduce the number of reservations signaled in SCI, even if the UE has internally selected the resources. In our view, there is no reason to proceed in such way. The simulation results in </w:t>
      </w:r>
      <w:r>
        <w:rPr>
          <w:rFonts w:ascii="Arial" w:hAnsi="Arial" w:cs="Arial"/>
        </w:rPr>
        <w:fldChar w:fldCharType="begin"/>
      </w:r>
      <w:r>
        <w:rPr>
          <w:rFonts w:ascii="Arial" w:hAnsi="Arial" w:cs="Arial"/>
        </w:rPr>
        <w:instrText xml:space="preserve"> REF _Ref40299975 \h </w:instrText>
      </w:r>
      <w:r w:rsidR="00D20BE5">
        <w:rPr>
          <w:rFonts w:ascii="Arial" w:hAnsi="Arial" w:cs="Arial"/>
        </w:rPr>
        <w:instrText xml:space="preserve"> \* MERGEFORMAT </w:instrText>
      </w:r>
      <w:r>
        <w:rPr>
          <w:rFonts w:ascii="Arial" w:hAnsi="Arial" w:cs="Arial"/>
        </w:rPr>
      </w:r>
      <w:r>
        <w:rPr>
          <w:rFonts w:ascii="Arial" w:hAnsi="Arial" w:cs="Arial"/>
        </w:rPr>
        <w:fldChar w:fldCharType="separate"/>
      </w:r>
      <w:r w:rsidRPr="00D20BE5">
        <w:rPr>
          <w:rFonts w:ascii="Arial" w:hAnsi="Arial" w:cs="Arial"/>
        </w:rPr>
        <w:t>Figure 1</w:t>
      </w:r>
      <w:r>
        <w:rPr>
          <w:rFonts w:ascii="Arial" w:hAnsi="Arial" w:cs="Arial"/>
        </w:rPr>
        <w:fldChar w:fldCharType="end"/>
      </w:r>
      <w:r w:rsidR="00D20BE5">
        <w:rPr>
          <w:rFonts w:ascii="Arial" w:hAnsi="Arial" w:cs="Arial"/>
        </w:rPr>
        <w:t xml:space="preserve"> show that there is indeed some advantage in making use of all the reservations that can be signaled in one SCI. The simulation results in </w:t>
      </w:r>
      <w:r w:rsidR="00D20BE5">
        <w:rPr>
          <w:rFonts w:ascii="Arial" w:hAnsi="Arial" w:cs="Arial"/>
        </w:rPr>
        <w:fldChar w:fldCharType="begin"/>
      </w:r>
      <w:r w:rsidR="00D20BE5">
        <w:rPr>
          <w:rFonts w:ascii="Arial" w:hAnsi="Arial" w:cs="Arial"/>
        </w:rPr>
        <w:instrText xml:space="preserve"> REF _Ref40300311 \h  \* MERGEFORMAT </w:instrText>
      </w:r>
      <w:r w:rsidR="00D20BE5">
        <w:rPr>
          <w:rFonts w:ascii="Arial" w:hAnsi="Arial" w:cs="Arial"/>
        </w:rPr>
      </w:r>
      <w:r w:rsidR="00D20BE5">
        <w:rPr>
          <w:rFonts w:ascii="Arial" w:hAnsi="Arial" w:cs="Arial"/>
        </w:rPr>
        <w:fldChar w:fldCharType="separate"/>
      </w:r>
      <w:r w:rsidR="00D20BE5" w:rsidRPr="00D20BE5">
        <w:rPr>
          <w:rFonts w:ascii="Arial" w:hAnsi="Arial" w:cs="Arial"/>
        </w:rPr>
        <w:t>Figure 2</w:t>
      </w:r>
      <w:r w:rsidR="00D20BE5">
        <w:rPr>
          <w:rFonts w:ascii="Arial" w:hAnsi="Arial" w:cs="Arial"/>
        </w:rPr>
        <w:fldChar w:fldCharType="end"/>
      </w:r>
      <w:r w:rsidR="00D20BE5">
        <w:rPr>
          <w:rFonts w:ascii="Arial" w:hAnsi="Arial" w:cs="Arial"/>
        </w:rPr>
        <w:t xml:space="preserve"> and </w:t>
      </w:r>
      <w:r w:rsidR="00D20BE5">
        <w:rPr>
          <w:rFonts w:ascii="Arial" w:hAnsi="Arial" w:cs="Arial"/>
        </w:rPr>
        <w:fldChar w:fldCharType="begin"/>
      </w:r>
      <w:r w:rsidR="00D20BE5">
        <w:rPr>
          <w:rFonts w:ascii="Arial" w:hAnsi="Arial" w:cs="Arial"/>
        </w:rPr>
        <w:instrText xml:space="preserve"> REF _Ref40300313 \h  \* MERGEFORMAT </w:instrText>
      </w:r>
      <w:r w:rsidR="00D20BE5">
        <w:rPr>
          <w:rFonts w:ascii="Arial" w:hAnsi="Arial" w:cs="Arial"/>
        </w:rPr>
      </w:r>
      <w:r w:rsidR="00D20BE5">
        <w:rPr>
          <w:rFonts w:ascii="Arial" w:hAnsi="Arial" w:cs="Arial"/>
        </w:rPr>
        <w:fldChar w:fldCharType="separate"/>
      </w:r>
      <w:r w:rsidR="00D20BE5" w:rsidRPr="00D20BE5">
        <w:rPr>
          <w:rFonts w:ascii="Arial" w:hAnsi="Arial" w:cs="Arial"/>
        </w:rPr>
        <w:t>Figure 3</w:t>
      </w:r>
      <w:r w:rsidR="00D20BE5">
        <w:rPr>
          <w:rFonts w:ascii="Arial" w:hAnsi="Arial" w:cs="Arial"/>
        </w:rPr>
        <w:fldChar w:fldCharType="end"/>
      </w:r>
      <w:r w:rsidR="00D20BE5">
        <w:rPr>
          <w:rFonts w:ascii="Arial" w:hAnsi="Arial" w:cs="Arial"/>
        </w:rPr>
        <w:t xml:space="preserve"> show that</w:t>
      </w:r>
      <w:r w:rsidR="00B3452F">
        <w:rPr>
          <w:rFonts w:ascii="Arial" w:hAnsi="Arial" w:cs="Arial"/>
        </w:rPr>
        <w:t xml:space="preserve">, even at system level, </w:t>
      </w:r>
      <w:r w:rsidR="00D20BE5">
        <w:rPr>
          <w:rFonts w:ascii="Arial" w:hAnsi="Arial" w:cs="Arial"/>
        </w:rPr>
        <w:t xml:space="preserve">it is better to make use of the reservations even if they are not used in some cases due to the reception of HARQ-ACK. Further details about the simulations, including the corresponding assumptions, </w:t>
      </w:r>
      <w:r>
        <w:rPr>
          <w:rFonts w:ascii="Arial" w:hAnsi="Arial" w:cs="Arial"/>
        </w:rPr>
        <w:t xml:space="preserve">can be found in </w:t>
      </w:r>
      <w:r w:rsidR="00D20BE5">
        <w:rPr>
          <w:rFonts w:ascii="Arial" w:hAnsi="Arial" w:cs="Arial"/>
        </w:rPr>
        <w:fldChar w:fldCharType="begin"/>
      </w:r>
      <w:r w:rsidR="00D20BE5">
        <w:rPr>
          <w:rFonts w:ascii="Arial" w:hAnsi="Arial" w:cs="Arial"/>
        </w:rPr>
        <w:instrText xml:space="preserve"> REF _Ref40300454 \r \h </w:instrText>
      </w:r>
      <w:r w:rsidR="00D20BE5">
        <w:rPr>
          <w:rFonts w:ascii="Arial" w:hAnsi="Arial" w:cs="Arial"/>
        </w:rPr>
      </w:r>
      <w:r w:rsidR="00D20BE5">
        <w:rPr>
          <w:rFonts w:ascii="Arial" w:hAnsi="Arial" w:cs="Arial"/>
        </w:rPr>
        <w:fldChar w:fldCharType="separate"/>
      </w:r>
      <w:r w:rsidR="00D20BE5">
        <w:rPr>
          <w:rFonts w:ascii="Arial" w:hAnsi="Arial" w:cs="Arial"/>
        </w:rPr>
        <w:t>[3]</w:t>
      </w:r>
      <w:r w:rsidR="00D20BE5">
        <w:rPr>
          <w:rFonts w:ascii="Arial" w:hAnsi="Arial" w:cs="Arial"/>
        </w:rPr>
        <w:fldChar w:fldCharType="end"/>
      </w:r>
      <w:r w:rsidR="00D20BE5">
        <w:rPr>
          <w:rFonts w:ascii="Arial" w:hAnsi="Arial" w:cs="Arial"/>
        </w:rPr>
        <w:t>.</w:t>
      </w:r>
    </w:p>
    <w:p w14:paraId="52D238FD" w14:textId="77777777" w:rsidR="009817AF" w:rsidRDefault="009817AF" w:rsidP="009817AF">
      <w:pPr>
        <w:keepNext/>
        <w:jc w:val="center"/>
      </w:pPr>
      <w:r w:rsidRPr="006605BB">
        <w:rPr>
          <w:rFonts w:cs="Arial"/>
          <w:noProof/>
          <w:lang w:val="en-US"/>
        </w:rPr>
        <w:lastRenderedPageBreak/>
        <w:drawing>
          <wp:inline distT="0" distB="0" distL="0" distR="0" wp14:anchorId="2BB488E2" wp14:editId="47F41E97">
            <wp:extent cx="3597222" cy="2700000"/>
            <wp:effectExtent l="0" t="0" r="381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597222" cy="2700000"/>
                    </a:xfrm>
                    <a:prstGeom prst="rect">
                      <a:avLst/>
                    </a:prstGeom>
                    <a:noFill/>
                    <a:ln>
                      <a:noFill/>
                    </a:ln>
                  </pic:spPr>
                </pic:pic>
              </a:graphicData>
            </a:graphic>
          </wp:inline>
        </w:drawing>
      </w:r>
    </w:p>
    <w:p w14:paraId="2603AF4D" w14:textId="5DD93272" w:rsidR="009817AF" w:rsidRPr="00D20BE5" w:rsidRDefault="009817AF" w:rsidP="009817AF">
      <w:pPr>
        <w:pStyle w:val="Caption"/>
        <w:jc w:val="center"/>
        <w:rPr>
          <w:rFonts w:ascii="Arial" w:hAnsi="Arial" w:cs="Arial"/>
        </w:rPr>
      </w:pPr>
      <w:bookmarkStart w:id="12" w:name="_Ref40299975"/>
      <w:r w:rsidRPr="00D20BE5">
        <w:rPr>
          <w:rFonts w:ascii="Arial" w:hAnsi="Arial" w:cs="Arial"/>
        </w:rPr>
        <w:t xml:space="preserve">Figure </w:t>
      </w:r>
      <w:r w:rsidRPr="00D20BE5">
        <w:rPr>
          <w:rFonts w:ascii="Arial" w:hAnsi="Arial" w:cs="Arial"/>
        </w:rPr>
        <w:fldChar w:fldCharType="begin"/>
      </w:r>
      <w:r w:rsidRPr="00D20BE5">
        <w:rPr>
          <w:rFonts w:ascii="Arial" w:hAnsi="Arial" w:cs="Arial"/>
        </w:rPr>
        <w:instrText xml:space="preserve"> SEQ Figure \* ARABIC </w:instrText>
      </w:r>
      <w:r w:rsidRPr="00D20BE5">
        <w:rPr>
          <w:rFonts w:ascii="Arial" w:hAnsi="Arial" w:cs="Arial"/>
        </w:rPr>
        <w:fldChar w:fldCharType="separate"/>
      </w:r>
      <w:r w:rsidRPr="00D20BE5">
        <w:rPr>
          <w:rFonts w:ascii="Arial" w:hAnsi="Arial" w:cs="Arial"/>
          <w:noProof/>
        </w:rPr>
        <w:t>1</w:t>
      </w:r>
      <w:r w:rsidRPr="00D20BE5">
        <w:rPr>
          <w:rFonts w:ascii="Arial" w:hAnsi="Arial" w:cs="Arial"/>
        </w:rPr>
        <w:fldChar w:fldCharType="end"/>
      </w:r>
      <w:bookmarkEnd w:id="12"/>
      <w:r w:rsidRPr="00D20BE5">
        <w:rPr>
          <w:rFonts w:ascii="Arial" w:hAnsi="Arial" w:cs="Arial"/>
        </w:rPr>
        <w:t>. PRR performance for broadcast traffic for 3 blind transmissions with different number of reservations signaled in SCI.</w:t>
      </w:r>
    </w:p>
    <w:p w14:paraId="46C73ED8" w14:textId="77777777" w:rsidR="009817AF" w:rsidRDefault="009817AF" w:rsidP="009817AF">
      <w:pPr>
        <w:keepNext/>
        <w:jc w:val="center"/>
      </w:pPr>
      <w:r>
        <w:rPr>
          <w:rFonts w:ascii="Arial" w:hAnsi="Arial" w:cs="Arial"/>
          <w:noProof/>
          <w:lang w:val="en-US"/>
        </w:rPr>
        <w:drawing>
          <wp:inline distT="0" distB="0" distL="0" distR="0" wp14:anchorId="6048DDFC" wp14:editId="6678E7CF">
            <wp:extent cx="3600000" cy="2702084"/>
            <wp:effectExtent l="0" t="0" r="63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600000" cy="2702084"/>
                    </a:xfrm>
                    <a:prstGeom prst="rect">
                      <a:avLst/>
                    </a:prstGeom>
                    <a:noFill/>
                    <a:ln>
                      <a:noFill/>
                    </a:ln>
                  </pic:spPr>
                </pic:pic>
              </a:graphicData>
            </a:graphic>
          </wp:inline>
        </w:drawing>
      </w:r>
    </w:p>
    <w:p w14:paraId="79EE6ABA" w14:textId="1FFA3F10" w:rsidR="009817AF" w:rsidRPr="00D20BE5" w:rsidRDefault="009817AF" w:rsidP="009817AF">
      <w:pPr>
        <w:pStyle w:val="Caption"/>
        <w:jc w:val="center"/>
        <w:rPr>
          <w:rFonts w:ascii="Arial" w:hAnsi="Arial" w:cs="Arial"/>
        </w:rPr>
      </w:pPr>
      <w:bookmarkStart w:id="13" w:name="_Ref40300311"/>
      <w:r w:rsidRPr="00D20BE5">
        <w:rPr>
          <w:rFonts w:ascii="Arial" w:hAnsi="Arial" w:cs="Arial"/>
        </w:rPr>
        <w:t xml:space="preserve">Figure </w:t>
      </w:r>
      <w:r w:rsidRPr="00D20BE5">
        <w:rPr>
          <w:rFonts w:ascii="Arial" w:hAnsi="Arial" w:cs="Arial"/>
        </w:rPr>
        <w:fldChar w:fldCharType="begin"/>
      </w:r>
      <w:r w:rsidRPr="00D20BE5">
        <w:rPr>
          <w:rFonts w:ascii="Arial" w:hAnsi="Arial" w:cs="Arial"/>
        </w:rPr>
        <w:instrText xml:space="preserve"> SEQ Figure \* ARABIC </w:instrText>
      </w:r>
      <w:r w:rsidRPr="00D20BE5">
        <w:rPr>
          <w:rFonts w:ascii="Arial" w:hAnsi="Arial" w:cs="Arial"/>
        </w:rPr>
        <w:fldChar w:fldCharType="separate"/>
      </w:r>
      <w:r w:rsidRPr="00D20BE5">
        <w:rPr>
          <w:rFonts w:ascii="Arial" w:hAnsi="Arial" w:cs="Arial"/>
          <w:noProof/>
        </w:rPr>
        <w:t>2</w:t>
      </w:r>
      <w:r w:rsidRPr="00D20BE5">
        <w:rPr>
          <w:rFonts w:ascii="Arial" w:hAnsi="Arial" w:cs="Arial"/>
        </w:rPr>
        <w:fldChar w:fldCharType="end"/>
      </w:r>
      <w:bookmarkEnd w:id="13"/>
      <w:r w:rsidRPr="00D20BE5">
        <w:rPr>
          <w:rFonts w:ascii="Arial" w:hAnsi="Arial" w:cs="Arial"/>
        </w:rPr>
        <w:t>. PRR performance for ‘Reserved retransmission’, ‘Non-reserved retransmission’, and ‘Blind retransmission’ with aperiodic unicast traffic.</w:t>
      </w:r>
    </w:p>
    <w:p w14:paraId="28DE0381" w14:textId="77777777" w:rsidR="009817AF" w:rsidRDefault="009817AF" w:rsidP="009817AF">
      <w:pPr>
        <w:keepNext/>
        <w:jc w:val="center"/>
      </w:pPr>
      <w:r>
        <w:rPr>
          <w:noProof/>
        </w:rPr>
        <w:lastRenderedPageBreak/>
        <w:drawing>
          <wp:inline distT="0" distB="0" distL="0" distR="0" wp14:anchorId="7C0B8059" wp14:editId="6047D8EE">
            <wp:extent cx="3603600" cy="2700000"/>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3600" cy="2700000"/>
                    </a:xfrm>
                    <a:prstGeom prst="rect">
                      <a:avLst/>
                    </a:prstGeom>
                    <a:noFill/>
                    <a:ln>
                      <a:noFill/>
                    </a:ln>
                  </pic:spPr>
                </pic:pic>
              </a:graphicData>
            </a:graphic>
          </wp:inline>
        </w:drawing>
      </w:r>
    </w:p>
    <w:p w14:paraId="1989E209" w14:textId="2FCADE04" w:rsidR="009817AF" w:rsidRDefault="009817AF" w:rsidP="009817AF">
      <w:pPr>
        <w:pStyle w:val="Caption"/>
        <w:jc w:val="center"/>
        <w:rPr>
          <w:rFonts w:ascii="Arial" w:hAnsi="Arial" w:cs="Arial"/>
        </w:rPr>
      </w:pPr>
      <w:bookmarkStart w:id="14" w:name="_Ref40300313"/>
      <w:r w:rsidRPr="00D20BE5">
        <w:rPr>
          <w:rFonts w:ascii="Arial" w:hAnsi="Arial" w:cs="Arial"/>
        </w:rPr>
        <w:t xml:space="preserve">Figure </w:t>
      </w:r>
      <w:r w:rsidRPr="00D20BE5">
        <w:rPr>
          <w:rFonts w:ascii="Arial" w:hAnsi="Arial" w:cs="Arial"/>
        </w:rPr>
        <w:fldChar w:fldCharType="begin"/>
      </w:r>
      <w:r w:rsidRPr="00D20BE5">
        <w:rPr>
          <w:rFonts w:ascii="Arial" w:hAnsi="Arial" w:cs="Arial"/>
        </w:rPr>
        <w:instrText xml:space="preserve"> SEQ Figure \* ARABIC </w:instrText>
      </w:r>
      <w:r w:rsidRPr="00D20BE5">
        <w:rPr>
          <w:rFonts w:ascii="Arial" w:hAnsi="Arial" w:cs="Arial"/>
        </w:rPr>
        <w:fldChar w:fldCharType="separate"/>
      </w:r>
      <w:r w:rsidRPr="00D20BE5">
        <w:rPr>
          <w:rFonts w:ascii="Arial" w:hAnsi="Arial" w:cs="Arial"/>
          <w:noProof/>
        </w:rPr>
        <w:t>3</w:t>
      </w:r>
      <w:r w:rsidRPr="00D20BE5">
        <w:rPr>
          <w:rFonts w:ascii="Arial" w:hAnsi="Arial" w:cs="Arial"/>
        </w:rPr>
        <w:fldChar w:fldCharType="end"/>
      </w:r>
      <w:bookmarkEnd w:id="14"/>
      <w:r w:rsidRPr="00D20BE5">
        <w:rPr>
          <w:rFonts w:ascii="Arial" w:hAnsi="Arial" w:cs="Arial"/>
        </w:rPr>
        <w:t>. PRR performance for ‘Reserved retransmission’, ‘Non-reserved retransmission’, and ‘Blind retransmission’ with aperiodic groupcast traffic.</w:t>
      </w:r>
    </w:p>
    <w:p w14:paraId="14B40A9C" w14:textId="3754ED0D" w:rsidR="00F569CB" w:rsidRPr="00F569CB" w:rsidRDefault="00F569CB" w:rsidP="00F569CB">
      <w:pPr>
        <w:rPr>
          <w:rFonts w:ascii="Arial" w:hAnsi="Arial" w:cs="Arial"/>
          <w:lang w:eastAsia="en-GB"/>
        </w:rPr>
      </w:pPr>
      <w:r w:rsidRPr="00F569CB">
        <w:rPr>
          <w:rFonts w:ascii="Arial" w:hAnsi="Arial" w:cs="Arial"/>
          <w:lang w:eastAsia="en-GB"/>
        </w:rPr>
        <w:t>In conclusion, there is no reason not to confirm the working assumption and, unlike the previous case, the behavior shall be mandated.</w:t>
      </w:r>
    </w:p>
    <w:p w14:paraId="6063CC7C" w14:textId="3661FE96" w:rsidR="002B7577" w:rsidRDefault="002B7577" w:rsidP="002B7577">
      <w:pPr>
        <w:pStyle w:val="Proposal"/>
        <w:jc w:val="both"/>
        <w:rPr>
          <w:rFonts w:cs="Arial"/>
        </w:rPr>
      </w:pPr>
      <w:bookmarkStart w:id="15" w:name="_Toc40461725"/>
      <w:r>
        <w:rPr>
          <w:rFonts w:cs="Arial"/>
        </w:rPr>
        <w:t>Confirm the working assumption with the use of ”shall”.</w:t>
      </w:r>
      <w:bookmarkEnd w:id="15"/>
    </w:p>
    <w:p w14:paraId="32E82297" w14:textId="2B3DC743" w:rsidR="00622CD6" w:rsidRPr="001302FD" w:rsidRDefault="00622CD6" w:rsidP="00622CD6">
      <w:pPr>
        <w:rPr>
          <w:rFonts w:ascii="Arial" w:hAnsi="Arial" w:cs="Arial"/>
        </w:rPr>
      </w:pPr>
      <w:r w:rsidRPr="001302FD">
        <w:rPr>
          <w:rFonts w:ascii="Arial" w:hAnsi="Arial" w:cs="Arial"/>
        </w:rPr>
        <w:t>In RAN1#100-e, the following was agreed</w:t>
      </w:r>
      <w:r w:rsidR="00AF319B" w:rsidRPr="001302FD">
        <w:rPr>
          <w:rFonts w:ascii="Arial" w:hAnsi="Arial" w:cs="Arial"/>
        </w:rPr>
        <w:t xml:space="preserve"> and concluded.</w:t>
      </w:r>
    </w:p>
    <w:tbl>
      <w:tblPr>
        <w:tblStyle w:val="TableGrid"/>
        <w:tblW w:w="0" w:type="auto"/>
        <w:tblLook w:val="04A0" w:firstRow="1" w:lastRow="0" w:firstColumn="1" w:lastColumn="0" w:noHBand="0" w:noVBand="1"/>
      </w:tblPr>
      <w:tblGrid>
        <w:gridCol w:w="9629"/>
      </w:tblGrid>
      <w:tr w:rsidR="00622CD6" w14:paraId="3DC77DAC" w14:textId="77777777" w:rsidTr="00622CD6">
        <w:tc>
          <w:tcPr>
            <w:tcW w:w="9629" w:type="dxa"/>
          </w:tcPr>
          <w:p w14:paraId="4A7FDA47" w14:textId="2D5A3DF7" w:rsidR="00622CD6" w:rsidRPr="00142803" w:rsidRDefault="00622CD6" w:rsidP="00622CD6">
            <w:pPr>
              <w:spacing w:before="240"/>
              <w:rPr>
                <w:b/>
                <w:bCs/>
                <w:lang w:val="en-US" w:eastAsia="x-none"/>
              </w:rPr>
            </w:pPr>
            <w:r w:rsidRPr="00142803">
              <w:rPr>
                <w:b/>
                <w:bCs/>
                <w:highlight w:val="green"/>
                <w:lang w:val="en-US" w:eastAsia="x-none"/>
              </w:rPr>
              <w:t>Agreements</w:t>
            </w:r>
            <w:r w:rsidRPr="00142803">
              <w:rPr>
                <w:b/>
                <w:bCs/>
                <w:lang w:val="en-US" w:eastAsia="x-none"/>
              </w:rPr>
              <w:t>:</w:t>
            </w:r>
          </w:p>
          <w:p w14:paraId="25E5BDCC" w14:textId="77777777" w:rsidR="00622CD6" w:rsidRDefault="00622CD6" w:rsidP="00622CD6">
            <w:pPr>
              <w:numPr>
                <w:ilvl w:val="0"/>
                <w:numId w:val="36"/>
              </w:numPr>
              <w:spacing w:after="0" w:line="240" w:lineRule="auto"/>
              <w:ind w:right="150"/>
              <w:rPr>
                <w:rFonts w:ascii="Calibri" w:hAnsi="Calibri"/>
                <w:lang w:val="en-US"/>
              </w:rPr>
            </w:pPr>
            <w:proofErr w:type="gramStart"/>
            <w:r>
              <w:rPr>
                <w:rFonts w:ascii="Calibri" w:hAnsi="Calibri"/>
                <w:lang w:val="en-US"/>
              </w:rPr>
              <w:t>Down-select</w:t>
            </w:r>
            <w:proofErr w:type="gramEnd"/>
            <w:r>
              <w:rPr>
                <w:rFonts w:ascii="Calibri" w:hAnsi="Calibri"/>
                <w:lang w:val="en-US"/>
              </w:rPr>
              <w:t xml:space="preserve"> in the next meeting one of the following options</w:t>
            </w:r>
            <w:r>
              <w:rPr>
                <w:rFonts w:hint="eastAsia"/>
                <w:lang w:val="en-US"/>
              </w:rPr>
              <w:t xml:space="preserve"> </w:t>
            </w:r>
          </w:p>
          <w:p w14:paraId="79AEF314" w14:textId="77777777" w:rsidR="00622CD6" w:rsidRDefault="00622CD6" w:rsidP="00622CD6">
            <w:pPr>
              <w:numPr>
                <w:ilvl w:val="1"/>
                <w:numId w:val="36"/>
              </w:numPr>
              <w:spacing w:after="0" w:line="240" w:lineRule="auto"/>
              <w:ind w:right="300"/>
              <w:rPr>
                <w:rFonts w:ascii="Calibri" w:hAnsi="Calibri"/>
                <w:lang w:val="en-US"/>
              </w:rPr>
            </w:pPr>
            <w:r>
              <w:rPr>
                <w:rFonts w:ascii="Calibri" w:hAnsi="Calibri"/>
                <w:lang w:val="en-US"/>
              </w:rPr>
              <w:t>Option 1: There is no separate field in the first stage SCI indicating a resource index for the purpose of backward indication</w:t>
            </w:r>
            <w:r>
              <w:rPr>
                <w:rFonts w:ascii="Calibri" w:hAnsi="Calibri"/>
                <w:color w:val="FF0000"/>
                <w:lang w:val="en-US"/>
              </w:rPr>
              <w:t>, i.e., backward indication is not supported</w:t>
            </w:r>
          </w:p>
          <w:p w14:paraId="47B03A68" w14:textId="77777777" w:rsidR="00622CD6" w:rsidRDefault="00622CD6" w:rsidP="00622CD6">
            <w:pPr>
              <w:numPr>
                <w:ilvl w:val="1"/>
                <w:numId w:val="36"/>
              </w:numPr>
              <w:spacing w:after="0" w:line="240" w:lineRule="auto"/>
              <w:ind w:right="300"/>
              <w:rPr>
                <w:rFonts w:ascii="Calibri" w:hAnsi="Calibri"/>
                <w:lang w:val="en-US"/>
              </w:rPr>
            </w:pPr>
            <w:r>
              <w:rPr>
                <w:rFonts w:ascii="Calibri" w:hAnsi="Calibri"/>
                <w:lang w:val="en-US"/>
              </w:rPr>
              <w:t>Option 2: When periodic reservations are enabled in a resource pool, a separate field of 1 bit in the first stage SCI indicates a resource index for the purpose of backward indication</w:t>
            </w:r>
          </w:p>
          <w:p w14:paraId="0738CBBE" w14:textId="77777777" w:rsidR="00622CD6" w:rsidRDefault="00622CD6" w:rsidP="00622CD6">
            <w:pPr>
              <w:numPr>
                <w:ilvl w:val="1"/>
                <w:numId w:val="36"/>
              </w:numPr>
              <w:spacing w:line="240" w:lineRule="auto"/>
              <w:ind w:right="300"/>
              <w:rPr>
                <w:rFonts w:ascii="Calibri" w:hAnsi="Calibri"/>
                <w:lang w:val="en-US"/>
              </w:rPr>
            </w:pPr>
            <w:r>
              <w:rPr>
                <w:rFonts w:ascii="Calibri" w:hAnsi="Calibri"/>
                <w:lang w:val="en-US"/>
              </w:rPr>
              <w:t>Option 3: When periodic reservations are enabled in a resource pool, a separate field of ceil(log2(</w:t>
            </w:r>
            <w:proofErr w:type="spellStart"/>
            <w:r>
              <w:rPr>
                <w:rFonts w:ascii="Calibri" w:hAnsi="Calibri"/>
                <w:lang w:val="en-US"/>
              </w:rPr>
              <w:t>Nmax</w:t>
            </w:r>
            <w:proofErr w:type="spellEnd"/>
            <w:r>
              <w:rPr>
                <w:rFonts w:ascii="Calibri" w:hAnsi="Calibri"/>
                <w:lang w:val="en-US"/>
              </w:rPr>
              <w:t>)) bit in the first stage SCI indicates a resource index for the purpose of backward indication</w:t>
            </w:r>
          </w:p>
          <w:p w14:paraId="7A07E632" w14:textId="77777777" w:rsidR="00AF319B" w:rsidRPr="00142803" w:rsidRDefault="00AF319B" w:rsidP="00AF319B">
            <w:pPr>
              <w:ind w:right="150"/>
              <w:rPr>
                <w:rFonts w:ascii="Calibri" w:hAnsi="Calibri"/>
                <w:b/>
                <w:bCs/>
                <w:u w:val="single"/>
                <w:lang w:val="en-US"/>
              </w:rPr>
            </w:pPr>
            <w:r w:rsidRPr="00142803">
              <w:rPr>
                <w:rFonts w:ascii="Calibri" w:hAnsi="Calibri"/>
                <w:b/>
                <w:bCs/>
                <w:u w:val="single"/>
                <w:lang w:val="en-US"/>
              </w:rPr>
              <w:t>Conclusion</w:t>
            </w:r>
          </w:p>
          <w:p w14:paraId="572EE9AD" w14:textId="5F0F9825" w:rsidR="00AF319B" w:rsidRPr="00AF319B" w:rsidRDefault="00AF319B" w:rsidP="00AF319B">
            <w:pPr>
              <w:numPr>
                <w:ilvl w:val="0"/>
                <w:numId w:val="36"/>
              </w:numPr>
              <w:spacing w:line="240" w:lineRule="auto"/>
              <w:ind w:right="150"/>
              <w:rPr>
                <w:rFonts w:ascii="Calibri" w:hAnsi="Calibri"/>
                <w:lang w:val="en-US"/>
              </w:rPr>
            </w:pPr>
            <w:r>
              <w:rPr>
                <w:rFonts w:ascii="Calibri" w:hAnsi="Calibri"/>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5C28D5C0" w14:textId="579F199E" w:rsidR="00622CD6" w:rsidRPr="001302FD" w:rsidRDefault="000C1D17" w:rsidP="000C1D17">
      <w:pPr>
        <w:spacing w:before="240"/>
        <w:rPr>
          <w:rFonts w:ascii="Arial" w:hAnsi="Arial" w:cs="Arial"/>
        </w:rPr>
      </w:pPr>
      <w:r w:rsidRPr="001302FD">
        <w:rPr>
          <w:rFonts w:ascii="Arial" w:hAnsi="Arial" w:cs="Arial"/>
        </w:rPr>
        <w:t xml:space="preserve">In our view, Option 2 </w:t>
      </w:r>
      <w:r w:rsidR="00D25FB7" w:rsidRPr="001302FD">
        <w:rPr>
          <w:rFonts w:ascii="Arial" w:hAnsi="Arial" w:cs="Arial"/>
        </w:rPr>
        <w:t xml:space="preserve">can cover all </w:t>
      </w:r>
      <w:r w:rsidRPr="001302FD">
        <w:rPr>
          <w:rFonts w:ascii="Arial" w:hAnsi="Arial" w:cs="Arial"/>
        </w:rPr>
        <w:t xml:space="preserve">cases of interest. </w:t>
      </w:r>
    </w:p>
    <w:p w14:paraId="33D0C858" w14:textId="1C76976C" w:rsidR="000C1D17" w:rsidRDefault="000C1D17" w:rsidP="000C1D17">
      <w:pPr>
        <w:pStyle w:val="Proposal"/>
        <w:jc w:val="both"/>
        <w:rPr>
          <w:rFonts w:cs="Arial"/>
        </w:rPr>
      </w:pPr>
      <w:bookmarkStart w:id="16" w:name="_Toc40461726"/>
      <w:r w:rsidRPr="001302FD">
        <w:rPr>
          <w:rFonts w:cs="Arial"/>
        </w:rPr>
        <w:t>Support Option 2.</w:t>
      </w:r>
      <w:bookmarkEnd w:id="16"/>
    </w:p>
    <w:p w14:paraId="0C9BC668" w14:textId="0D06FEF9" w:rsidR="000F2C14" w:rsidRDefault="000F2C14" w:rsidP="000F2C14">
      <w:pPr>
        <w:spacing w:before="240"/>
        <w:rPr>
          <w:rFonts w:ascii="Arial" w:hAnsi="Arial" w:cs="Arial"/>
        </w:rPr>
      </w:pPr>
      <w:r w:rsidRPr="000F2C14">
        <w:rPr>
          <w:rFonts w:ascii="Arial" w:hAnsi="Arial" w:cs="Arial"/>
        </w:rPr>
        <w:t xml:space="preserve">Regarding changes to the </w:t>
      </w:r>
      <w:r>
        <w:rPr>
          <w:rFonts w:ascii="Arial" w:hAnsi="Arial" w:cs="Arial"/>
        </w:rPr>
        <w:t>exclusion</w:t>
      </w:r>
      <w:r w:rsidRPr="000F2C14">
        <w:rPr>
          <w:rFonts w:ascii="Arial" w:hAnsi="Arial" w:cs="Arial"/>
        </w:rPr>
        <w:t xml:space="preserve"> procedure, we do not see the need for them. The number of periodicities is at most the same as in LTE.</w:t>
      </w:r>
    </w:p>
    <w:p w14:paraId="02DCE16D" w14:textId="7635E7B5" w:rsidR="000F2C14" w:rsidRPr="000F2C14" w:rsidRDefault="000F2C14" w:rsidP="000F2C14">
      <w:pPr>
        <w:pStyle w:val="Proposal"/>
      </w:pPr>
      <w:bookmarkStart w:id="17" w:name="_Toc40461727"/>
      <w:r>
        <w:t>No changes to the exclusion procedure.</w:t>
      </w:r>
      <w:bookmarkEnd w:id="17"/>
    </w:p>
    <w:p w14:paraId="608B4F8C" w14:textId="2CE31ED9" w:rsidR="00D459A2" w:rsidRDefault="001743E8" w:rsidP="00CE0424">
      <w:pPr>
        <w:pStyle w:val="Heading1"/>
      </w:pPr>
      <w:r>
        <w:lastRenderedPageBreak/>
        <w:t>4</w:t>
      </w:r>
      <w:r>
        <w:tab/>
      </w:r>
      <w:r w:rsidR="00D459A2">
        <w:t>Re-evaluation of Steps 1 and 2</w:t>
      </w:r>
    </w:p>
    <w:p w14:paraId="7F9392FB" w14:textId="373EB49E" w:rsidR="001E2EF1" w:rsidRPr="001302FD" w:rsidRDefault="001E2EF1" w:rsidP="001E2EF1">
      <w:pPr>
        <w:rPr>
          <w:rFonts w:ascii="Arial" w:hAnsi="Arial" w:cs="Arial"/>
        </w:rPr>
      </w:pPr>
      <w:r w:rsidRPr="001302FD">
        <w:rPr>
          <w:rFonts w:ascii="Arial" w:hAnsi="Arial" w:cs="Arial"/>
        </w:rPr>
        <w:t>In RAN1#100</w:t>
      </w:r>
      <w:r>
        <w:rPr>
          <w:rFonts w:ascii="Arial" w:hAnsi="Arial" w:cs="Arial"/>
        </w:rPr>
        <w:t>bis</w:t>
      </w:r>
      <w:r w:rsidRPr="001302FD">
        <w:rPr>
          <w:rFonts w:ascii="Arial" w:hAnsi="Arial" w:cs="Arial"/>
        </w:rPr>
        <w:t>-e, the following was agreed:</w:t>
      </w:r>
    </w:p>
    <w:tbl>
      <w:tblPr>
        <w:tblStyle w:val="TableGrid"/>
        <w:tblW w:w="0" w:type="auto"/>
        <w:tblLook w:val="04A0" w:firstRow="1" w:lastRow="0" w:firstColumn="1" w:lastColumn="0" w:noHBand="0" w:noVBand="1"/>
      </w:tblPr>
      <w:tblGrid>
        <w:gridCol w:w="9629"/>
      </w:tblGrid>
      <w:tr w:rsidR="001E2EF1" w14:paraId="10806189" w14:textId="77777777" w:rsidTr="00105816">
        <w:tc>
          <w:tcPr>
            <w:tcW w:w="9629" w:type="dxa"/>
          </w:tcPr>
          <w:p w14:paraId="1223F7F7" w14:textId="77777777" w:rsidR="008F7F4A" w:rsidRPr="00895D68" w:rsidRDefault="008F7F4A" w:rsidP="008F7F4A">
            <w:pPr>
              <w:rPr>
                <w:rFonts w:ascii="Calibri" w:hAnsi="Calibri"/>
                <w:szCs w:val="20"/>
                <w:highlight w:val="green"/>
                <w:lang w:eastAsia="zh-CN"/>
              </w:rPr>
            </w:pPr>
            <w:r w:rsidRPr="00895D68">
              <w:rPr>
                <w:rFonts w:ascii="Calibri" w:hAnsi="Calibri"/>
                <w:szCs w:val="20"/>
                <w:highlight w:val="green"/>
              </w:rPr>
              <w:t>Agreements:</w:t>
            </w:r>
          </w:p>
          <w:p w14:paraId="08EC6B3E" w14:textId="77777777" w:rsidR="008F7F4A" w:rsidRPr="00895D68" w:rsidRDefault="008F7F4A" w:rsidP="008F7F4A">
            <w:pPr>
              <w:numPr>
                <w:ilvl w:val="0"/>
                <w:numId w:val="29"/>
              </w:numPr>
              <w:spacing w:after="0" w:line="240" w:lineRule="auto"/>
              <w:rPr>
                <w:rFonts w:ascii="Calibri" w:hAnsi="Calibri"/>
                <w:szCs w:val="20"/>
                <w:lang w:val="en-US"/>
              </w:rPr>
            </w:pPr>
            <w:r w:rsidRPr="00895D68">
              <w:rPr>
                <w:rFonts w:ascii="Calibri" w:hAnsi="Calibri"/>
                <w:szCs w:val="20"/>
                <w:lang w:val="en-AU"/>
              </w:rPr>
              <w:t xml:space="preserve">It is up to UE implementation to reselect any pre-selected but not reserved resource which is still in the identified resource set after Step 1 in order to ensure the timing restrictions </w:t>
            </w:r>
            <w:r w:rsidRPr="00895D68">
              <w:rPr>
                <w:rFonts w:ascii="Calibri" w:hAnsi="Calibri"/>
                <w:color w:val="FF0000"/>
                <w:szCs w:val="20"/>
                <w:lang w:val="en-AU"/>
              </w:rPr>
              <w:t>during reselection triggered by re-evaluation and/or pre-emption</w:t>
            </w:r>
          </w:p>
          <w:p w14:paraId="70DAD8F3" w14:textId="77777777" w:rsidR="008F7F4A" w:rsidRPr="00895D68" w:rsidRDefault="008F7F4A" w:rsidP="008F7F4A">
            <w:pPr>
              <w:numPr>
                <w:ilvl w:val="1"/>
                <w:numId w:val="29"/>
              </w:numPr>
              <w:spacing w:after="0" w:line="240" w:lineRule="auto"/>
              <w:rPr>
                <w:rFonts w:ascii="Calibri" w:hAnsi="Calibri"/>
                <w:szCs w:val="20"/>
              </w:rPr>
            </w:pPr>
            <w:r w:rsidRPr="00895D68">
              <w:rPr>
                <w:rFonts w:ascii="Calibri" w:hAnsi="Calibri"/>
                <w:szCs w:val="20"/>
                <w:lang w:val="en-AU"/>
              </w:rPr>
              <w:t>The timing restrictions at least include the HARQ RTT related minimum gap Z agreed in RAN1#100e</w:t>
            </w:r>
          </w:p>
          <w:p w14:paraId="5B2AB576" w14:textId="1E4FFBEC" w:rsidR="001E2EF1" w:rsidRPr="008F7F4A" w:rsidRDefault="008F7F4A" w:rsidP="008F7F4A">
            <w:pPr>
              <w:numPr>
                <w:ilvl w:val="1"/>
                <w:numId w:val="29"/>
              </w:numPr>
              <w:spacing w:line="240" w:lineRule="auto"/>
              <w:rPr>
                <w:rFonts w:ascii="Calibri" w:hAnsi="Calibri"/>
                <w:szCs w:val="20"/>
              </w:rPr>
            </w:pPr>
            <w:r w:rsidRPr="00E53EAE">
              <w:rPr>
                <w:rFonts w:ascii="Calibri" w:hAnsi="Calibri"/>
                <w:szCs w:val="20"/>
                <w:highlight w:val="yellow"/>
              </w:rPr>
              <w:t>FFS how to handle the case that there is no resources satisfying the timing restrictions in the identified resource set after Step 1</w:t>
            </w:r>
          </w:p>
        </w:tc>
      </w:tr>
    </w:tbl>
    <w:p w14:paraId="09BF00EF" w14:textId="6863412C" w:rsidR="001E2EF1" w:rsidRDefault="001E2EF1" w:rsidP="00D459A2">
      <w:pPr>
        <w:rPr>
          <w:rFonts w:ascii="Arial" w:hAnsi="Arial" w:cs="Arial"/>
        </w:rPr>
      </w:pPr>
    </w:p>
    <w:p w14:paraId="42C81412" w14:textId="0CB6D540" w:rsidR="008F7F4A" w:rsidRDefault="008F7F4A" w:rsidP="00D459A2">
      <w:pPr>
        <w:rPr>
          <w:rFonts w:ascii="Arial" w:hAnsi="Arial" w:cs="Arial"/>
        </w:rPr>
      </w:pPr>
      <w:r>
        <w:rPr>
          <w:rFonts w:ascii="Arial" w:hAnsi="Arial" w:cs="Arial"/>
        </w:rPr>
        <w:t>For the case that no resources can be found, we see two alternatives: 1) increase the RSRP thresholds; 2) reselect all pre-selected but not reserved resources. In our view, increasing the RSRP thresholds is not desirable because it has a higher risk of collision. We think that it is preferable that the UE reselectes all pre-selected but not signaled resources. We also think that this is implicitly allowed by the agreement, since this is a possible implementation.</w:t>
      </w:r>
    </w:p>
    <w:p w14:paraId="7F751A4A" w14:textId="128D92AE" w:rsidR="008F7F4A" w:rsidRPr="001302FD" w:rsidRDefault="008F7F4A" w:rsidP="008F7F4A">
      <w:pPr>
        <w:pStyle w:val="Proposal"/>
        <w:spacing w:before="240"/>
        <w:rPr>
          <w:rFonts w:cs="Arial"/>
        </w:rPr>
      </w:pPr>
      <w:bookmarkStart w:id="18" w:name="_Toc40461728"/>
      <w:r>
        <w:rPr>
          <w:rFonts w:cs="Arial"/>
        </w:rPr>
        <w:t>No additional specification is introduced to deal with ”the case that there is no resources satisfying the timin restriciton in the indetified resource set after Step 1”.</w:t>
      </w:r>
      <w:bookmarkEnd w:id="18"/>
    </w:p>
    <w:p w14:paraId="73E52E4A" w14:textId="716D50BB" w:rsidR="00283866" w:rsidRPr="001302FD" w:rsidRDefault="00283866" w:rsidP="00D459A2">
      <w:pPr>
        <w:rPr>
          <w:rFonts w:ascii="Arial" w:hAnsi="Arial" w:cs="Arial"/>
        </w:rPr>
      </w:pPr>
      <w:r w:rsidRPr="001302FD">
        <w:rPr>
          <w:rFonts w:ascii="Arial" w:hAnsi="Arial" w:cs="Arial"/>
        </w:rPr>
        <w:t>In RAN1#100-e, the following was agreed:</w:t>
      </w:r>
    </w:p>
    <w:tbl>
      <w:tblPr>
        <w:tblStyle w:val="TableGrid"/>
        <w:tblW w:w="0" w:type="auto"/>
        <w:tblLook w:val="04A0" w:firstRow="1" w:lastRow="0" w:firstColumn="1" w:lastColumn="0" w:noHBand="0" w:noVBand="1"/>
      </w:tblPr>
      <w:tblGrid>
        <w:gridCol w:w="9629"/>
      </w:tblGrid>
      <w:tr w:rsidR="00283866" w14:paraId="23310DB4" w14:textId="77777777" w:rsidTr="00283866">
        <w:tc>
          <w:tcPr>
            <w:tcW w:w="9629" w:type="dxa"/>
          </w:tcPr>
          <w:p w14:paraId="31DDC88C" w14:textId="77777777" w:rsidR="00283866" w:rsidRPr="00EE3739" w:rsidRDefault="00283866" w:rsidP="00283866">
            <w:pPr>
              <w:spacing w:before="240"/>
              <w:rPr>
                <w:b/>
                <w:bCs/>
                <w:lang w:val="en-US" w:eastAsia="x-none"/>
              </w:rPr>
            </w:pPr>
            <w:r w:rsidRPr="00EE3739">
              <w:rPr>
                <w:b/>
                <w:bCs/>
                <w:highlight w:val="green"/>
                <w:lang w:val="en-US" w:eastAsia="x-none"/>
              </w:rPr>
              <w:t>Agreements</w:t>
            </w:r>
            <w:r w:rsidRPr="00EE3739">
              <w:rPr>
                <w:b/>
                <w:bCs/>
                <w:lang w:val="en-US" w:eastAsia="x-none"/>
              </w:rPr>
              <w:t>:</w:t>
            </w:r>
          </w:p>
          <w:p w14:paraId="246370A3" w14:textId="77777777" w:rsidR="00283866" w:rsidRDefault="00283866" w:rsidP="00283866">
            <w:pPr>
              <w:pStyle w:val="ListParagraph"/>
              <w:numPr>
                <w:ilvl w:val="0"/>
                <w:numId w:val="29"/>
              </w:numPr>
              <w:spacing w:after="0" w:line="240" w:lineRule="auto"/>
              <w:rPr>
                <w:sz w:val="20"/>
                <w:szCs w:val="20"/>
                <w:lang w:val="en-US" w:eastAsia="fi-FI"/>
              </w:rPr>
            </w:pPr>
            <w:r>
              <w:rPr>
                <w:lang w:val="en-US"/>
              </w:rPr>
              <w:t>For re-evaluation of a pre-selected resource contained in a slot ‘k’ to be first time signaled in a slot ‘m’, where k ≥ m,</w:t>
            </w:r>
          </w:p>
          <w:p w14:paraId="15E4E586" w14:textId="77777777" w:rsidR="00283866" w:rsidRDefault="00283866" w:rsidP="00283866">
            <w:pPr>
              <w:pStyle w:val="ListParagraph"/>
              <w:numPr>
                <w:ilvl w:val="1"/>
                <w:numId w:val="29"/>
              </w:numPr>
              <w:spacing w:after="0" w:line="240" w:lineRule="auto"/>
              <w:rPr>
                <w:lang w:val="en-US"/>
              </w:rPr>
            </w:pPr>
            <w:r>
              <w:rPr>
                <w:lang w:val="en-US"/>
              </w:rPr>
              <w:t xml:space="preserve">Step 1 of the resource (re-)selection procedure is performed at least </w:t>
            </w:r>
            <w:proofErr w:type="gramStart"/>
            <w:r>
              <w:rPr>
                <w:lang w:val="en-US"/>
              </w:rPr>
              <w:t>at the moment</w:t>
            </w:r>
            <w:proofErr w:type="gramEnd"/>
            <w:r>
              <w:rPr>
                <w:lang w:val="en-US"/>
              </w:rPr>
              <w:t xml:space="preserve"> ‘m-T3’, and if the pre-selected resource is not in the identified candidate resource set, Step 2 is triggered for reselection of the resource</w:t>
            </w:r>
          </w:p>
          <w:p w14:paraId="09460406" w14:textId="77777777" w:rsidR="00283866" w:rsidRDefault="00283866" w:rsidP="00283866">
            <w:pPr>
              <w:pStyle w:val="ListParagraph"/>
              <w:numPr>
                <w:ilvl w:val="2"/>
                <w:numId w:val="29"/>
              </w:numPr>
              <w:spacing w:after="0" w:line="240" w:lineRule="auto"/>
              <w:rPr>
                <w:lang w:val="en-US"/>
              </w:rPr>
            </w:pPr>
            <w:r>
              <w:rPr>
                <w:lang w:val="en-US"/>
              </w:rPr>
              <w:t>Re-evaluations before the moment ‘m-T3’ or after ‘m-T3’ but before ‘m’ are not precluded and are up to UE implementation</w:t>
            </w:r>
          </w:p>
          <w:p w14:paraId="5E151273" w14:textId="77777777" w:rsidR="00283866" w:rsidRDefault="00283866" w:rsidP="00283866">
            <w:pPr>
              <w:pStyle w:val="ListParagraph"/>
              <w:numPr>
                <w:ilvl w:val="3"/>
                <w:numId w:val="29"/>
              </w:numPr>
              <w:spacing w:after="0" w:line="240" w:lineRule="auto"/>
              <w:rPr>
                <w:lang w:val="en-US"/>
              </w:rPr>
            </w:pPr>
            <w:r>
              <w:rPr>
                <w:lang w:val="en-US"/>
              </w:rPr>
              <w:t>FFS whether to mandate a UE to perform Step 1 checking every slot before ‘m-T3’</w:t>
            </w:r>
          </w:p>
          <w:p w14:paraId="6971AF6D" w14:textId="77777777" w:rsidR="00283866" w:rsidRPr="00186C9E" w:rsidRDefault="00283866" w:rsidP="00283866">
            <w:pPr>
              <w:pStyle w:val="ListParagraph"/>
              <w:numPr>
                <w:ilvl w:val="2"/>
                <w:numId w:val="29"/>
              </w:numPr>
              <w:spacing w:after="0" w:line="240" w:lineRule="auto"/>
              <w:rPr>
                <w:highlight w:val="yellow"/>
                <w:lang w:val="en-US"/>
              </w:rPr>
            </w:pPr>
            <w:r w:rsidRPr="00186C9E">
              <w:rPr>
                <w:highlight w:val="yellow"/>
                <w:lang w:val="en-US"/>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7FF98A06" w14:textId="54A6C81C" w:rsidR="00283866" w:rsidRPr="00283866" w:rsidRDefault="00283866" w:rsidP="00283866">
            <w:pPr>
              <w:pStyle w:val="ListParagraph"/>
              <w:numPr>
                <w:ilvl w:val="0"/>
                <w:numId w:val="29"/>
              </w:numPr>
              <w:spacing w:line="240" w:lineRule="auto"/>
              <w:rPr>
                <w:lang w:val="en-US"/>
              </w:rPr>
            </w:pPr>
            <w:r w:rsidRPr="00E53EAE">
              <w:rPr>
                <w:highlight w:val="yellow"/>
                <w:lang w:val="en-US"/>
              </w:rPr>
              <w:t>FFS whether for the case of enabled periodic reservation, already reserved resources in upcoming periods can be re-evaluated</w:t>
            </w:r>
          </w:p>
        </w:tc>
      </w:tr>
    </w:tbl>
    <w:p w14:paraId="70E42104" w14:textId="7B4544DE" w:rsidR="00283866" w:rsidRPr="001302FD" w:rsidRDefault="00283866" w:rsidP="006321C7">
      <w:pPr>
        <w:spacing w:before="240"/>
        <w:jc w:val="both"/>
        <w:rPr>
          <w:rFonts w:ascii="Arial" w:hAnsi="Arial" w:cs="Arial"/>
          <w:lang w:val="en-US"/>
        </w:rPr>
      </w:pPr>
      <w:r w:rsidRPr="001302FD">
        <w:rPr>
          <w:rFonts w:ascii="Arial" w:hAnsi="Arial" w:cs="Arial"/>
        </w:rPr>
        <w:t xml:space="preserve">In our view, there is no need to mandate re-evaluation in very slot before ‘m-T3’. </w:t>
      </w:r>
      <w:r w:rsidR="006321C7">
        <w:rPr>
          <w:rFonts w:ascii="Arial" w:hAnsi="Arial" w:cs="Arial"/>
        </w:rPr>
        <w:t>It is already a possible UE implementation.</w:t>
      </w:r>
    </w:p>
    <w:p w14:paraId="7BFB4071" w14:textId="4EFD8D6F" w:rsidR="00283866" w:rsidRPr="001302FD" w:rsidRDefault="00BB001F" w:rsidP="00E21AB9">
      <w:pPr>
        <w:pStyle w:val="Proposal"/>
        <w:spacing w:before="240"/>
        <w:rPr>
          <w:rFonts w:cs="Arial"/>
        </w:rPr>
      </w:pPr>
      <w:bookmarkStart w:id="19" w:name="_Toc40461729"/>
      <w:r w:rsidRPr="001302FD">
        <w:rPr>
          <w:rFonts w:cs="Arial"/>
        </w:rPr>
        <w:t>The specification does not require a UE to perform Step 1 checking in every slot before ‘m-T3’</w:t>
      </w:r>
      <w:r w:rsidR="00D74CCA" w:rsidRPr="001302FD">
        <w:rPr>
          <w:rFonts w:cs="Arial"/>
        </w:rPr>
        <w:t>.</w:t>
      </w:r>
      <w:bookmarkEnd w:id="19"/>
    </w:p>
    <w:p w14:paraId="608962B3" w14:textId="29812571" w:rsidR="008C230A" w:rsidRPr="001302FD" w:rsidRDefault="001272C5" w:rsidP="00D459A2">
      <w:pPr>
        <w:rPr>
          <w:rFonts w:ascii="Arial" w:hAnsi="Arial" w:cs="Arial"/>
        </w:rPr>
      </w:pPr>
      <w:r w:rsidRPr="001302FD">
        <w:rPr>
          <w:rFonts w:ascii="Arial" w:hAnsi="Arial" w:cs="Arial"/>
        </w:rPr>
        <w:lastRenderedPageBreak/>
        <w:t>Regarding periodic reservations, our view is that they should be respected</w:t>
      </w:r>
      <w:r w:rsidR="008C230A" w:rsidRPr="001302FD">
        <w:rPr>
          <w:rFonts w:ascii="Arial" w:hAnsi="Arial" w:cs="Arial"/>
        </w:rPr>
        <w:t xml:space="preserve"> as stated in the agreement above. That is, once the UE has made a periodic reservation it cannot re-valuate step 1 and step 2.</w:t>
      </w:r>
    </w:p>
    <w:p w14:paraId="3F8DB353" w14:textId="528A9B3B" w:rsidR="001272C5" w:rsidRPr="001302FD" w:rsidRDefault="001272C5" w:rsidP="002F44F2">
      <w:pPr>
        <w:pStyle w:val="Proposal"/>
        <w:spacing w:before="240"/>
        <w:rPr>
          <w:rFonts w:cs="Arial"/>
        </w:rPr>
      </w:pPr>
      <w:bookmarkStart w:id="20" w:name="_Toc40461730"/>
      <w:r w:rsidRPr="001302FD">
        <w:rPr>
          <w:rFonts w:cs="Arial"/>
        </w:rPr>
        <w:t>Re-evaluation of periodic reservations is not supported after the reserving SCI has been transmitted.</w:t>
      </w:r>
      <w:bookmarkEnd w:id="20"/>
    </w:p>
    <w:p w14:paraId="3CB3D9E8" w14:textId="3A0D30A1" w:rsidR="00D11715" w:rsidRDefault="001743E8" w:rsidP="00CE0424">
      <w:pPr>
        <w:pStyle w:val="Heading1"/>
      </w:pPr>
      <w:r>
        <w:t>5</w:t>
      </w:r>
      <w:r>
        <w:tab/>
      </w:r>
      <w:r w:rsidR="00D11715">
        <w:t>Pre-emption</w:t>
      </w:r>
    </w:p>
    <w:p w14:paraId="292C0432" w14:textId="0D74EEBD" w:rsidR="00234F35" w:rsidRPr="001302FD" w:rsidRDefault="000E7104" w:rsidP="00234F35">
      <w:pPr>
        <w:spacing w:before="240"/>
        <w:rPr>
          <w:rFonts w:ascii="Arial" w:hAnsi="Arial" w:cs="Arial"/>
        </w:rPr>
      </w:pPr>
      <w:r w:rsidRPr="001302FD">
        <w:rPr>
          <w:rFonts w:ascii="Arial" w:hAnsi="Arial" w:cs="Arial"/>
        </w:rPr>
        <w:t xml:space="preserve">In the current specifications, there are some unclear or missing parts in the procedure for pre-emption. </w:t>
      </w:r>
      <w:r w:rsidR="00677BF8">
        <w:rPr>
          <w:rFonts w:ascii="Arial" w:hAnsi="Arial" w:cs="Arial"/>
        </w:rPr>
        <w:t>The following agreement was made in</w:t>
      </w:r>
      <w:r w:rsidR="00812396" w:rsidRPr="001302FD">
        <w:rPr>
          <w:rFonts w:ascii="Arial" w:hAnsi="Arial" w:cs="Arial"/>
        </w:rPr>
        <w:t xml:space="preserve"> </w:t>
      </w:r>
      <w:r w:rsidR="00234F35" w:rsidRPr="001302FD">
        <w:rPr>
          <w:rFonts w:ascii="Arial" w:hAnsi="Arial" w:cs="Arial"/>
        </w:rPr>
        <w:t>RAN1#98bis:</w:t>
      </w:r>
    </w:p>
    <w:tbl>
      <w:tblPr>
        <w:tblStyle w:val="TableGrid"/>
        <w:tblW w:w="0" w:type="auto"/>
        <w:tblLook w:val="04A0" w:firstRow="1" w:lastRow="0" w:firstColumn="1" w:lastColumn="0" w:noHBand="0" w:noVBand="1"/>
      </w:tblPr>
      <w:tblGrid>
        <w:gridCol w:w="9629"/>
      </w:tblGrid>
      <w:tr w:rsidR="00234F35" w14:paraId="70E298D1" w14:textId="77777777" w:rsidTr="00D91984">
        <w:tc>
          <w:tcPr>
            <w:tcW w:w="9629" w:type="dxa"/>
          </w:tcPr>
          <w:p w14:paraId="18A9C50A" w14:textId="77777777" w:rsidR="00234F35" w:rsidRPr="001963F3" w:rsidRDefault="00234F35" w:rsidP="00D91984">
            <w:pPr>
              <w:spacing w:before="240"/>
              <w:rPr>
                <w:b/>
                <w:lang w:eastAsia="x-none"/>
              </w:rPr>
            </w:pPr>
            <w:bookmarkStart w:id="21" w:name="_Hlk31723116"/>
            <w:bookmarkStart w:id="22" w:name="_Hlk31723145"/>
            <w:r w:rsidRPr="001963F3">
              <w:rPr>
                <w:highlight w:val="green"/>
                <w:lang w:eastAsia="x-none"/>
              </w:rPr>
              <w:t>Agreements</w:t>
            </w:r>
            <w:r w:rsidRPr="001963F3">
              <w:rPr>
                <w:b/>
                <w:lang w:eastAsia="x-none"/>
              </w:rPr>
              <w:t>:</w:t>
            </w:r>
          </w:p>
          <w:p w14:paraId="43F8C010" w14:textId="77777777" w:rsidR="00234F35" w:rsidRPr="001963F3" w:rsidRDefault="00234F35" w:rsidP="00234F35">
            <w:pPr>
              <w:pStyle w:val="ListParagraph"/>
              <w:numPr>
                <w:ilvl w:val="0"/>
                <w:numId w:val="23"/>
              </w:numPr>
              <w:rPr>
                <w:lang w:val="en-US"/>
              </w:rPr>
            </w:pPr>
            <w:r w:rsidRPr="001963F3">
              <w:t>Support a resource pre-emption mechanism for Mode-2</w:t>
            </w:r>
          </w:p>
          <w:p w14:paraId="38ECFED4" w14:textId="77777777" w:rsidR="00234F35" w:rsidRPr="001963F3" w:rsidRDefault="00234F35" w:rsidP="00234F35">
            <w:pPr>
              <w:pStyle w:val="ListParagraph"/>
              <w:numPr>
                <w:ilvl w:val="1"/>
                <w:numId w:val="23"/>
              </w:numPr>
            </w:pPr>
            <w:r w:rsidRPr="001963F3">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76F8DCC2" w14:textId="77777777" w:rsidR="00234F35" w:rsidRPr="001963F3" w:rsidRDefault="00234F35" w:rsidP="00234F35">
            <w:pPr>
              <w:pStyle w:val="ListParagraph"/>
              <w:numPr>
                <w:ilvl w:val="2"/>
                <w:numId w:val="23"/>
              </w:numPr>
            </w:pPr>
            <w:bookmarkStart w:id="23" w:name="_Hlk32442403"/>
            <w:r w:rsidRPr="001963F3">
              <w:t>Only the overlapped resource(s) is/are reselected</w:t>
            </w:r>
            <w:bookmarkEnd w:id="23"/>
          </w:p>
          <w:p w14:paraId="443A0533" w14:textId="77777777" w:rsidR="00234F35" w:rsidRPr="001963F3" w:rsidRDefault="00234F35" w:rsidP="00234F35">
            <w:pPr>
              <w:pStyle w:val="ListParagraph"/>
              <w:numPr>
                <w:ilvl w:val="2"/>
                <w:numId w:val="23"/>
              </w:numPr>
            </w:pPr>
            <w:r w:rsidRPr="001963F3">
              <w:t>FFS</w:t>
            </w:r>
          </w:p>
          <w:p w14:paraId="00E63FC9" w14:textId="77777777" w:rsidR="00234F35" w:rsidRPr="001963F3" w:rsidRDefault="00234F35" w:rsidP="00234F35">
            <w:pPr>
              <w:pStyle w:val="ListParagraph"/>
              <w:numPr>
                <w:ilvl w:val="3"/>
                <w:numId w:val="23"/>
              </w:numPr>
            </w:pPr>
            <w:r w:rsidRPr="001963F3">
              <w:t>the timeline for reselection</w:t>
            </w:r>
          </w:p>
          <w:p w14:paraId="1C29B5B9" w14:textId="77777777" w:rsidR="00234F35" w:rsidRPr="001963F3" w:rsidRDefault="00234F35" w:rsidP="00234F35">
            <w:pPr>
              <w:pStyle w:val="ListParagraph"/>
              <w:numPr>
                <w:ilvl w:val="3"/>
                <w:numId w:val="23"/>
              </w:numPr>
            </w:pPr>
            <w:r w:rsidRPr="001963F3">
              <w:t>other details</w:t>
            </w:r>
          </w:p>
          <w:p w14:paraId="072D3A6D" w14:textId="77777777" w:rsidR="00234F35" w:rsidRPr="001963F3" w:rsidRDefault="00234F35" w:rsidP="00234F35">
            <w:pPr>
              <w:pStyle w:val="ListParagraph"/>
              <w:numPr>
                <w:ilvl w:val="2"/>
                <w:numId w:val="23"/>
              </w:numPr>
            </w:pPr>
            <w:r w:rsidRPr="001963F3">
              <w:t>FFS whether or not to support other potential UE behaviour (e.g, power boosting/reduction)</w:t>
            </w:r>
          </w:p>
          <w:p w14:paraId="6D2719C2" w14:textId="77777777" w:rsidR="00234F35" w:rsidRPr="001963F3" w:rsidRDefault="00234F35" w:rsidP="00234F35">
            <w:pPr>
              <w:pStyle w:val="ListParagraph"/>
              <w:numPr>
                <w:ilvl w:val="1"/>
                <w:numId w:val="23"/>
              </w:numPr>
            </w:pPr>
            <w:r w:rsidRPr="001963F3">
              <w:t>This mechanism can be enabled or disabled, per resource pool</w:t>
            </w:r>
          </w:p>
          <w:p w14:paraId="10142BD7" w14:textId="77777777" w:rsidR="00234F35" w:rsidRPr="00931B1D" w:rsidRDefault="00234F35" w:rsidP="00234F35">
            <w:pPr>
              <w:pStyle w:val="ListParagraph"/>
              <w:numPr>
                <w:ilvl w:val="2"/>
                <w:numId w:val="23"/>
              </w:numPr>
              <w:spacing w:after="240"/>
            </w:pPr>
            <w:r w:rsidRPr="001963F3">
              <w:t>FFS details</w:t>
            </w:r>
            <w:bookmarkEnd w:id="21"/>
          </w:p>
        </w:tc>
      </w:tr>
    </w:tbl>
    <w:bookmarkEnd w:id="22"/>
    <w:p w14:paraId="6962007F" w14:textId="427C4179" w:rsidR="0063626B" w:rsidRPr="001302FD" w:rsidRDefault="009E5680" w:rsidP="00F0640E">
      <w:pPr>
        <w:spacing w:before="240"/>
        <w:rPr>
          <w:rFonts w:ascii="Arial" w:eastAsia="Calibri" w:hAnsi="Arial" w:cs="Arial"/>
        </w:rPr>
      </w:pPr>
      <w:r w:rsidRPr="001302FD">
        <w:rPr>
          <w:rFonts w:ascii="Arial" w:eastAsia="Calibri" w:hAnsi="Arial" w:cs="Arial"/>
        </w:rPr>
        <w:t>T</w:t>
      </w:r>
      <w:r w:rsidR="0063626B" w:rsidRPr="001302FD">
        <w:rPr>
          <w:rFonts w:ascii="Arial" w:eastAsia="Calibri" w:hAnsi="Arial" w:cs="Arial"/>
        </w:rPr>
        <w:t xml:space="preserve">he </w:t>
      </w:r>
      <w:r w:rsidR="00386F9E">
        <w:rPr>
          <w:rFonts w:ascii="Arial" w:eastAsia="Calibri" w:hAnsi="Arial" w:cs="Arial"/>
        </w:rPr>
        <w:t xml:space="preserve">agreement was implemented in </w:t>
      </w:r>
      <w:r w:rsidRPr="001302FD">
        <w:rPr>
          <w:rFonts w:ascii="Arial" w:eastAsia="Calibri" w:hAnsi="Arial" w:cs="Arial"/>
        </w:rPr>
        <w:fldChar w:fldCharType="begin"/>
      </w:r>
      <w:r w:rsidRPr="001302FD">
        <w:rPr>
          <w:rFonts w:ascii="Arial" w:eastAsia="Calibri" w:hAnsi="Arial" w:cs="Arial"/>
        </w:rPr>
        <w:instrText xml:space="preserve"> REF _Ref36825707 \r \h </w:instrText>
      </w:r>
      <w:r w:rsidR="001302FD">
        <w:rPr>
          <w:rFonts w:ascii="Arial" w:eastAsia="Calibri" w:hAnsi="Arial" w:cs="Arial"/>
        </w:rPr>
        <w:instrText xml:space="preserve"> \* MERGEFORMAT </w:instrText>
      </w:r>
      <w:r w:rsidRPr="001302FD">
        <w:rPr>
          <w:rFonts w:ascii="Arial" w:eastAsia="Calibri" w:hAnsi="Arial" w:cs="Arial"/>
        </w:rPr>
      </w:r>
      <w:r w:rsidRPr="001302FD">
        <w:rPr>
          <w:rFonts w:ascii="Arial" w:eastAsia="Calibri" w:hAnsi="Arial" w:cs="Arial"/>
        </w:rPr>
        <w:fldChar w:fldCharType="separate"/>
      </w:r>
      <w:r w:rsidRPr="001302FD">
        <w:rPr>
          <w:rFonts w:ascii="Arial" w:eastAsia="Calibri" w:hAnsi="Arial" w:cs="Arial"/>
        </w:rPr>
        <w:t>[1]</w:t>
      </w:r>
      <w:r w:rsidRPr="001302FD">
        <w:rPr>
          <w:rFonts w:ascii="Arial" w:eastAsia="Calibri" w:hAnsi="Arial" w:cs="Arial"/>
        </w:rPr>
        <w:fldChar w:fldCharType="end"/>
      </w:r>
      <w:r w:rsidR="00386F9E">
        <w:rPr>
          <w:rFonts w:ascii="Arial" w:eastAsia="Calibri" w:hAnsi="Arial" w:cs="Arial"/>
        </w:rPr>
        <w:t xml:space="preserve"> as follows</w:t>
      </w:r>
      <w:r w:rsidRPr="001302FD">
        <w:rPr>
          <w:rFonts w:ascii="Arial" w:eastAsia="Calibri" w:hAnsi="Arial" w:cs="Arial"/>
        </w:rPr>
        <w:t>:</w:t>
      </w:r>
    </w:p>
    <w:tbl>
      <w:tblPr>
        <w:tblStyle w:val="TableGrid"/>
        <w:tblW w:w="0" w:type="auto"/>
        <w:tblLook w:val="04A0" w:firstRow="1" w:lastRow="0" w:firstColumn="1" w:lastColumn="0" w:noHBand="0" w:noVBand="1"/>
      </w:tblPr>
      <w:tblGrid>
        <w:gridCol w:w="9629"/>
      </w:tblGrid>
      <w:tr w:rsidR="0063626B" w14:paraId="030BA7B8" w14:textId="77777777" w:rsidTr="0063626B">
        <w:tc>
          <w:tcPr>
            <w:tcW w:w="9629" w:type="dxa"/>
          </w:tcPr>
          <w:p w14:paraId="09C391A6" w14:textId="0C93CFB1" w:rsidR="0063626B" w:rsidRPr="00FC42EB" w:rsidRDefault="0063626B" w:rsidP="0063626B">
            <w:pPr>
              <w:pStyle w:val="Heading4"/>
              <w:outlineLvl w:val="3"/>
            </w:pPr>
            <w:r w:rsidRPr="00FC42EB">
              <w:lastRenderedPageBreak/>
              <w:t>5.</w:t>
            </w:r>
            <w:r w:rsidR="0058257D">
              <w:t>22</w:t>
            </w:r>
            <w:r w:rsidRPr="00FC42EB">
              <w:t>.1.2</w:t>
            </w:r>
            <w:r w:rsidRPr="00FC42EB">
              <w:tab/>
              <w:t>TX resource (re-)selection check</w:t>
            </w:r>
          </w:p>
          <w:p w14:paraId="00D34DD5" w14:textId="77777777" w:rsidR="0058257D" w:rsidRPr="003E2C49" w:rsidRDefault="0058257D" w:rsidP="0058257D">
            <w:r w:rsidRPr="003E2C49">
              <w:t>If the TX resource (re-)selection check procedure is triggered for a Sidelink process according to clause 5.22.1.1, the MAC entity shall for the Sidelink process:</w:t>
            </w:r>
          </w:p>
          <w:p w14:paraId="455D89EB" w14:textId="77777777" w:rsidR="0058257D" w:rsidRPr="003E2C49" w:rsidRDefault="0058257D" w:rsidP="0058257D">
            <w:pPr>
              <w:pStyle w:val="B1"/>
            </w:pPr>
            <w:r w:rsidRPr="003E2C49">
              <w:t>1&gt;</w:t>
            </w:r>
            <w:r w:rsidRPr="003E2C49">
              <w:tab/>
              <w:t xml:space="preserve">if SL_RESOURCE_RESELECTION_COUNTER = 0 and when SL_RESOURCE_RESELECTION_COUNTER was equal to 1 the MAC entity randomly selected, with equal probability, a value in the interval [0, 1] which is above the probability configured by upper layers in </w:t>
            </w:r>
            <w:r w:rsidRPr="003E2C49">
              <w:rPr>
                <w:i/>
              </w:rPr>
              <w:t>sl-ProbResourceKeep</w:t>
            </w:r>
            <w:r w:rsidRPr="003E2C49">
              <w:t>; or</w:t>
            </w:r>
          </w:p>
          <w:p w14:paraId="3080D64A" w14:textId="77777777" w:rsidR="0058257D" w:rsidRPr="003E2C49" w:rsidRDefault="0058257D" w:rsidP="0058257D">
            <w:pPr>
              <w:pStyle w:val="B1"/>
            </w:pPr>
            <w:r w:rsidRPr="003E2C49">
              <w:t>1&gt;</w:t>
            </w:r>
            <w:r w:rsidRPr="003E2C49">
              <w:tab/>
              <w:t>if a pool of resources is configured or reconfigured by upper layers; or</w:t>
            </w:r>
          </w:p>
          <w:p w14:paraId="59A9929F" w14:textId="77777777" w:rsidR="0058257D" w:rsidRPr="003E2C49" w:rsidRDefault="0058257D" w:rsidP="0058257D">
            <w:pPr>
              <w:pStyle w:val="B1"/>
            </w:pPr>
            <w:r w:rsidRPr="003E2C49">
              <w:t>1&gt;</w:t>
            </w:r>
            <w:r w:rsidRPr="003E2C49">
              <w:tab/>
              <w:t>if there is no configured sidelink grant; or</w:t>
            </w:r>
          </w:p>
          <w:p w14:paraId="596AD160" w14:textId="77777777" w:rsidR="0058257D" w:rsidRPr="003E2C49" w:rsidRDefault="0058257D" w:rsidP="0058257D">
            <w:pPr>
              <w:pStyle w:val="B1"/>
            </w:pPr>
            <w:r w:rsidRPr="003E2C49">
              <w:t>1&gt;</w:t>
            </w:r>
            <w:r w:rsidRPr="003E2C49">
              <w:tab/>
              <w:t>if neither transmission nor retransmission has been performed by the MAC entity on any resource indicated in the configured sidelink grant during the last [second]; or</w:t>
            </w:r>
          </w:p>
          <w:p w14:paraId="71EF3420" w14:textId="77777777" w:rsidR="0058257D" w:rsidRPr="003E2C49" w:rsidRDefault="0058257D" w:rsidP="0058257D">
            <w:pPr>
              <w:pStyle w:val="B1"/>
            </w:pPr>
            <w:r w:rsidRPr="003E2C49">
              <w:t>1&gt;</w:t>
            </w:r>
            <w:r w:rsidRPr="003E2C49">
              <w:tab/>
              <w:t xml:space="preserve">if </w:t>
            </w:r>
            <w:r w:rsidRPr="003E2C49">
              <w:rPr>
                <w:i/>
              </w:rPr>
              <w:t>sl-ReselectAfter</w:t>
            </w:r>
            <w:r w:rsidRPr="003E2C49">
              <w:t xml:space="preserve"> is configured and the number of consecutive unused transmission opportunities on resources indicated in the configured sidelink grant is equal to </w:t>
            </w:r>
            <w:r w:rsidRPr="003E2C49">
              <w:rPr>
                <w:i/>
              </w:rPr>
              <w:t>sl-ReselectAfter</w:t>
            </w:r>
            <w:r w:rsidRPr="003E2C49">
              <w:t>; or</w:t>
            </w:r>
          </w:p>
          <w:p w14:paraId="00AFB12E" w14:textId="77777777" w:rsidR="0058257D" w:rsidRPr="003E2C49" w:rsidRDefault="0058257D" w:rsidP="0058257D">
            <w:pPr>
              <w:pStyle w:val="B1"/>
            </w:pPr>
            <w:r w:rsidRPr="003E2C49">
              <w:t>1&gt;</w:t>
            </w:r>
            <w:r w:rsidRPr="003E2C49">
              <w:tab/>
              <w:t xml:space="preserve">if the configured sidelink grant cannot accommodate a RLC SDU by using the maximum allowed MCS configured by upper layers in </w:t>
            </w:r>
            <w:r w:rsidRPr="003E2C49">
              <w:rPr>
                <w:i/>
              </w:rPr>
              <w:t>sl-MaxMCS-PSSCH</w:t>
            </w:r>
            <w:r w:rsidRPr="003E2C49">
              <w:t xml:space="preserve"> and the MAC entity selects not to segment the RLC SDU; or</w:t>
            </w:r>
          </w:p>
          <w:p w14:paraId="6F2CE76F" w14:textId="77777777" w:rsidR="0058257D" w:rsidRPr="003E2C49" w:rsidRDefault="0058257D" w:rsidP="0058257D">
            <w:pPr>
              <w:pStyle w:val="NO"/>
              <w:rPr>
                <w:rFonts w:eastAsia="MS Mincho"/>
                <w:i/>
                <w:noProof/>
              </w:rPr>
            </w:pPr>
            <w:r w:rsidRPr="003E2C49">
              <w:t>NOTE 1:</w:t>
            </w:r>
            <w:r w:rsidRPr="003E2C49">
              <w:tab/>
              <w:t>If the configured sidelink grant cannot accommodate the RLC SDU, it is left for UE implementation whether to perform segmentation or sidelink resource reselection.</w:t>
            </w:r>
          </w:p>
          <w:p w14:paraId="28B7703C" w14:textId="77777777" w:rsidR="0058257D" w:rsidRPr="003E2C49" w:rsidRDefault="0058257D" w:rsidP="0058257D">
            <w:pPr>
              <w:pStyle w:val="B1"/>
            </w:pPr>
            <w:r w:rsidRPr="003E2C49">
              <w:t>1&gt;</w:t>
            </w:r>
            <w:r w:rsidRPr="003E2C49">
              <w:tab/>
              <w:t>if transmission(s) with the configured sidelink grant cannot fulfil the latency requirement of the data in a logical channel according to the associated priority, and the MAC entity selects not to perform transmission(s) corresponding to a single MAC PDU; or</w:t>
            </w:r>
          </w:p>
          <w:p w14:paraId="205963D3" w14:textId="77777777" w:rsidR="0058257D" w:rsidRPr="003E2C49" w:rsidRDefault="0058257D" w:rsidP="0058257D">
            <w:pPr>
              <w:pStyle w:val="NO"/>
            </w:pPr>
            <w:r w:rsidRPr="003E2C49">
              <w:t>NOTE 2:</w:t>
            </w:r>
            <w:r w:rsidRPr="003E2C49">
              <w:tab/>
              <w:t>If the latency requirement is not met, it is left for UE implementation whether to perform transmission(s) corresponding to single MAC PDU or sidelink resource reselection.</w:t>
            </w:r>
          </w:p>
          <w:p w14:paraId="205747B5" w14:textId="77777777" w:rsidR="0058257D" w:rsidRPr="003E2C49" w:rsidRDefault="0058257D" w:rsidP="0058257D">
            <w:pPr>
              <w:pStyle w:val="B1"/>
            </w:pPr>
            <w:r w:rsidRPr="003E2C49">
              <w:t>1&gt;</w:t>
            </w:r>
            <w:r w:rsidRPr="003E2C49">
              <w:tab/>
            </w:r>
            <w:r w:rsidRPr="0058257D">
              <w:rPr>
                <w:highlight w:val="yellow"/>
              </w:rPr>
              <w:t>if a sidelink transmission is scheduled by any received SCI indicating a higher priority than the prority of the logical channel and expected to overlap with a resource of the configured sidelink grant, and a measured result on SL-RSRP associated with the sidelink transmission is higher than [threshold]:</w:t>
            </w:r>
          </w:p>
          <w:p w14:paraId="4F66AB1E" w14:textId="77777777" w:rsidR="0058257D" w:rsidRPr="003E2C49" w:rsidRDefault="0058257D" w:rsidP="0058257D">
            <w:pPr>
              <w:pStyle w:val="B2"/>
            </w:pPr>
            <w:r w:rsidRPr="003E2C49">
              <w:t>2&gt;</w:t>
            </w:r>
            <w:r w:rsidRPr="003E2C49">
              <w:tab/>
              <w:t>clear the configured sidelink grant associated to the Sidelink process, if available;</w:t>
            </w:r>
          </w:p>
          <w:p w14:paraId="48AF2AD9" w14:textId="1DB5ED56" w:rsidR="0063626B" w:rsidRPr="0058257D" w:rsidRDefault="0058257D" w:rsidP="0058257D">
            <w:pPr>
              <w:pStyle w:val="B2"/>
            </w:pPr>
            <w:r w:rsidRPr="003E2C49">
              <w:t>2&gt;</w:t>
            </w:r>
            <w:r w:rsidRPr="003E2C49" w:rsidDel="00321868">
              <w:tab/>
              <w:t xml:space="preserve">trigger the TX </w:t>
            </w:r>
            <w:r w:rsidRPr="003E2C49">
              <w:t>resource</w:t>
            </w:r>
            <w:r w:rsidRPr="003E2C49" w:rsidDel="00321868">
              <w:t xml:space="preserve"> (re-)selection</w:t>
            </w:r>
            <w:r w:rsidRPr="003E2C49">
              <w:t>.</w:t>
            </w:r>
          </w:p>
        </w:tc>
      </w:tr>
    </w:tbl>
    <w:p w14:paraId="400D6F3B" w14:textId="1D46C124" w:rsidR="00234F35" w:rsidRPr="001302FD" w:rsidRDefault="009E5680" w:rsidP="00D351C1">
      <w:pPr>
        <w:spacing w:before="240"/>
        <w:jc w:val="both"/>
        <w:rPr>
          <w:rFonts w:ascii="Arial" w:eastAsia="Calibri" w:hAnsi="Arial" w:cs="Arial"/>
        </w:rPr>
      </w:pPr>
      <w:r w:rsidRPr="001302FD">
        <w:rPr>
          <w:rFonts w:ascii="Arial" w:eastAsia="Calibri" w:hAnsi="Arial" w:cs="Arial"/>
        </w:rPr>
        <w:t xml:space="preserve">In our view, SCI priorities should be compared to each other, instead of comparing </w:t>
      </w:r>
      <w:r w:rsidR="009B5A03" w:rsidRPr="001302FD">
        <w:rPr>
          <w:rFonts w:ascii="Arial" w:eastAsia="Calibri" w:hAnsi="Arial" w:cs="Arial"/>
        </w:rPr>
        <w:t xml:space="preserve">the received SCI priority with the priority of the logical channel to be transmitted. </w:t>
      </w:r>
      <w:r w:rsidR="00386F9E">
        <w:rPr>
          <w:rFonts w:ascii="Arial" w:eastAsia="Calibri" w:hAnsi="Arial" w:cs="Arial"/>
        </w:rPr>
        <w:t>We note that RAN2 are unlikely to make the change on their own initiative.</w:t>
      </w:r>
    </w:p>
    <w:p w14:paraId="5E70F416" w14:textId="52BD7440" w:rsidR="00234F35" w:rsidRPr="001302FD" w:rsidRDefault="00234F35" w:rsidP="00234F35">
      <w:pPr>
        <w:pStyle w:val="Proposal"/>
        <w:rPr>
          <w:rFonts w:eastAsia="Calibri" w:cs="Arial"/>
        </w:rPr>
      </w:pPr>
      <w:bookmarkStart w:id="24" w:name="_Toc24152099"/>
      <w:bookmarkStart w:id="25" w:name="_Toc40461731"/>
      <w:r w:rsidRPr="001302FD">
        <w:rPr>
          <w:rFonts w:eastAsia="Calibri" w:cs="Arial"/>
        </w:rPr>
        <w:t>In the evaluation of the condition for determining reselection due to pre-emption, SCI priorities are used.</w:t>
      </w:r>
      <w:bookmarkEnd w:id="24"/>
      <w:r w:rsidR="00386F9E">
        <w:rPr>
          <w:rFonts w:eastAsia="Calibri" w:cs="Arial"/>
        </w:rPr>
        <w:t xml:space="preserve"> Send an LS to RAN2.</w:t>
      </w:r>
      <w:bookmarkEnd w:id="25"/>
    </w:p>
    <w:p w14:paraId="2E50DF0A" w14:textId="77777777" w:rsidR="00234F35" w:rsidRPr="001302FD" w:rsidRDefault="00234F35" w:rsidP="00234F35">
      <w:pPr>
        <w:rPr>
          <w:rFonts w:ascii="Arial" w:hAnsi="Arial" w:cs="Arial"/>
        </w:rPr>
      </w:pPr>
      <w:r w:rsidRPr="001302FD">
        <w:rPr>
          <w:rFonts w:ascii="Arial" w:hAnsi="Arial" w:cs="Arial"/>
        </w:rPr>
        <w:t>The process of pre-emption is typically as follows:</w:t>
      </w:r>
    </w:p>
    <w:p w14:paraId="6F893D73" w14:textId="77777777" w:rsidR="00234F35" w:rsidRPr="001302FD" w:rsidRDefault="00234F35" w:rsidP="00234F35">
      <w:pPr>
        <w:pStyle w:val="ListParagraph"/>
        <w:numPr>
          <w:ilvl w:val="0"/>
          <w:numId w:val="26"/>
        </w:numPr>
        <w:rPr>
          <w:rFonts w:ascii="Arial" w:hAnsi="Arial" w:cs="Arial"/>
        </w:rPr>
      </w:pPr>
      <w:r w:rsidRPr="001302FD">
        <w:rPr>
          <w:rFonts w:ascii="Arial" w:hAnsi="Arial" w:cs="Arial"/>
        </w:rPr>
        <w:t xml:space="preserve">UE2, which has a low-priority message, selects resource X for future transmission and sends an SCI with a reservation. </w:t>
      </w:r>
    </w:p>
    <w:p w14:paraId="7F07552B" w14:textId="77777777" w:rsidR="00234F35" w:rsidRPr="001302FD" w:rsidRDefault="00234F35" w:rsidP="00234F35">
      <w:pPr>
        <w:pStyle w:val="ListParagraph"/>
        <w:numPr>
          <w:ilvl w:val="0"/>
          <w:numId w:val="26"/>
        </w:numPr>
        <w:rPr>
          <w:rFonts w:ascii="Arial" w:hAnsi="Arial" w:cs="Arial"/>
        </w:rPr>
      </w:pPr>
      <w:r w:rsidRPr="001302FD">
        <w:rPr>
          <w:rFonts w:ascii="Arial" w:hAnsi="Arial" w:cs="Arial"/>
        </w:rPr>
        <w:t>UE1, which has a high-priority message, after performing sensing, selects resource X for future transmission as well and sends an SCI with a reservation</w:t>
      </w:r>
    </w:p>
    <w:p w14:paraId="575B3E24" w14:textId="77777777" w:rsidR="00234F35" w:rsidRPr="001302FD" w:rsidRDefault="00234F35" w:rsidP="00234F35">
      <w:pPr>
        <w:pStyle w:val="ListParagraph"/>
        <w:numPr>
          <w:ilvl w:val="0"/>
          <w:numId w:val="26"/>
        </w:numPr>
        <w:rPr>
          <w:rFonts w:ascii="Arial" w:hAnsi="Arial" w:cs="Arial"/>
        </w:rPr>
      </w:pPr>
      <w:r w:rsidRPr="001302FD">
        <w:rPr>
          <w:rFonts w:ascii="Arial" w:hAnsi="Arial" w:cs="Arial"/>
        </w:rPr>
        <w:t>Reception of the SCI transmitted by UE1 triggers pre-emption for UE2.</w:t>
      </w:r>
    </w:p>
    <w:p w14:paraId="5F341196" w14:textId="4196C21A" w:rsidR="00234F35" w:rsidRPr="002E1461" w:rsidRDefault="00234F35" w:rsidP="002E1461">
      <w:pPr>
        <w:pStyle w:val="ListParagraph"/>
        <w:numPr>
          <w:ilvl w:val="0"/>
          <w:numId w:val="26"/>
        </w:numPr>
        <w:rPr>
          <w:rFonts w:ascii="Arial" w:hAnsi="Arial" w:cs="Arial"/>
        </w:rPr>
      </w:pPr>
      <w:r w:rsidRPr="001302FD">
        <w:rPr>
          <w:rFonts w:ascii="Arial" w:hAnsi="Arial" w:cs="Arial"/>
        </w:rPr>
        <w:lastRenderedPageBreak/>
        <w:t>UE2 selects a new resource for its transmission based on its sensing information.</w:t>
      </w:r>
    </w:p>
    <w:p w14:paraId="2CCA4FC2" w14:textId="16D68374" w:rsidR="001159B2" w:rsidRPr="001302FD" w:rsidRDefault="00234F35" w:rsidP="002E1461">
      <w:pPr>
        <w:spacing w:before="240"/>
        <w:rPr>
          <w:rFonts w:ascii="Arial" w:hAnsi="Arial" w:cs="Arial"/>
        </w:rPr>
      </w:pPr>
      <w:r w:rsidRPr="001302FD">
        <w:rPr>
          <w:rFonts w:ascii="Arial" w:hAnsi="Arial" w:cs="Arial"/>
        </w:rPr>
        <w:t xml:space="preserve">An example of </w:t>
      </w:r>
      <w:r w:rsidR="001159B2" w:rsidRPr="001302FD">
        <w:rPr>
          <w:rFonts w:ascii="Arial" w:hAnsi="Arial" w:cs="Arial"/>
        </w:rPr>
        <w:t xml:space="preserve">the first three steps is </w:t>
      </w:r>
      <w:r w:rsidRPr="001302FD">
        <w:rPr>
          <w:rFonts w:ascii="Arial" w:hAnsi="Arial" w:cs="Arial"/>
        </w:rPr>
        <w:t xml:space="preserve">depicted in </w:t>
      </w:r>
      <w:r w:rsidR="001743E8" w:rsidRPr="001302FD">
        <w:rPr>
          <w:rFonts w:ascii="Arial" w:hAnsi="Arial" w:cs="Arial"/>
        </w:rPr>
        <w:fldChar w:fldCharType="begin"/>
      </w:r>
      <w:r w:rsidR="001743E8" w:rsidRPr="001302FD">
        <w:rPr>
          <w:rFonts w:ascii="Arial" w:hAnsi="Arial" w:cs="Arial"/>
        </w:rPr>
        <w:instrText xml:space="preserve"> REF _Ref31811433 \h </w:instrText>
      </w:r>
      <w:r w:rsidR="001302FD" w:rsidRPr="001302FD">
        <w:rPr>
          <w:rFonts w:ascii="Arial" w:hAnsi="Arial" w:cs="Arial"/>
        </w:rPr>
        <w:instrText xml:space="preserve"> \* MERGEFORMAT </w:instrText>
      </w:r>
      <w:r w:rsidR="001743E8" w:rsidRPr="001302FD">
        <w:rPr>
          <w:rFonts w:ascii="Arial" w:hAnsi="Arial" w:cs="Arial"/>
        </w:rPr>
      </w:r>
      <w:r w:rsidR="001743E8" w:rsidRPr="001302FD">
        <w:rPr>
          <w:rFonts w:ascii="Arial" w:hAnsi="Arial" w:cs="Arial"/>
        </w:rPr>
        <w:fldChar w:fldCharType="separate"/>
      </w:r>
      <w:r w:rsidR="001743E8" w:rsidRPr="001302FD">
        <w:rPr>
          <w:rFonts w:ascii="Arial" w:hAnsi="Arial" w:cs="Arial"/>
        </w:rPr>
        <w:t xml:space="preserve">Figure </w:t>
      </w:r>
      <w:r w:rsidR="001743E8" w:rsidRPr="001302FD">
        <w:rPr>
          <w:rFonts w:ascii="Arial" w:hAnsi="Arial" w:cs="Arial"/>
          <w:noProof/>
        </w:rPr>
        <w:t>3</w:t>
      </w:r>
      <w:r w:rsidR="001743E8" w:rsidRPr="001302FD">
        <w:rPr>
          <w:rFonts w:ascii="Arial" w:hAnsi="Arial" w:cs="Arial"/>
        </w:rPr>
        <w:fldChar w:fldCharType="end"/>
      </w:r>
      <w:r w:rsidRPr="001302FD">
        <w:rPr>
          <w:rFonts w:ascii="Arial" w:hAnsi="Arial" w:cs="Arial"/>
        </w:rPr>
        <w:t xml:space="preserve">. </w:t>
      </w:r>
    </w:p>
    <w:p w14:paraId="6B93A3A5" w14:textId="2A4120FC" w:rsidR="00234F35" w:rsidRPr="00C71EEC" w:rsidRDefault="00234F35" w:rsidP="00234F35">
      <w:pPr>
        <w:rPr>
          <w:rFonts w:cs="Arial"/>
        </w:rPr>
      </w:pPr>
    </w:p>
    <w:p w14:paraId="687B0E92" w14:textId="77777777" w:rsidR="00360D5F" w:rsidRDefault="00360D5F" w:rsidP="00360D5F">
      <w:pPr>
        <w:keepNext/>
        <w:jc w:val="center"/>
      </w:pPr>
      <w:r>
        <w:rPr>
          <w:noProof/>
        </w:rPr>
        <w:drawing>
          <wp:inline distT="0" distB="0" distL="0" distR="0" wp14:anchorId="2C68B2BF" wp14:editId="26A7DB4F">
            <wp:extent cx="3401695" cy="2700655"/>
            <wp:effectExtent l="0" t="0" r="825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1695" cy="2700655"/>
                    </a:xfrm>
                    <a:prstGeom prst="rect">
                      <a:avLst/>
                    </a:prstGeom>
                    <a:noFill/>
                  </pic:spPr>
                </pic:pic>
              </a:graphicData>
            </a:graphic>
          </wp:inline>
        </w:drawing>
      </w:r>
    </w:p>
    <w:p w14:paraId="19F9F052" w14:textId="380DF4BB" w:rsidR="00234F35" w:rsidRPr="001302FD" w:rsidRDefault="00360D5F" w:rsidP="00360D5F">
      <w:pPr>
        <w:pStyle w:val="Caption"/>
        <w:jc w:val="center"/>
        <w:rPr>
          <w:rFonts w:ascii="Arial" w:hAnsi="Arial" w:cs="Arial"/>
        </w:rPr>
      </w:pPr>
      <w:bookmarkStart w:id="26" w:name="_Ref31811433"/>
      <w:r w:rsidRPr="001302FD">
        <w:rPr>
          <w:rFonts w:ascii="Arial" w:hAnsi="Arial" w:cs="Arial"/>
        </w:rPr>
        <w:t xml:space="preserve">Figure </w:t>
      </w:r>
      <w:r w:rsidR="00154F4C" w:rsidRPr="001302FD">
        <w:rPr>
          <w:rFonts w:ascii="Arial" w:hAnsi="Arial" w:cs="Arial"/>
        </w:rPr>
        <w:fldChar w:fldCharType="begin"/>
      </w:r>
      <w:r w:rsidR="00154F4C" w:rsidRPr="001302FD">
        <w:rPr>
          <w:rFonts w:ascii="Arial" w:hAnsi="Arial" w:cs="Arial"/>
        </w:rPr>
        <w:instrText xml:space="preserve"> SEQ Figure \* ARABIC </w:instrText>
      </w:r>
      <w:r w:rsidR="00154F4C" w:rsidRPr="001302FD">
        <w:rPr>
          <w:rFonts w:ascii="Arial" w:hAnsi="Arial" w:cs="Arial"/>
        </w:rPr>
        <w:fldChar w:fldCharType="separate"/>
      </w:r>
      <w:r w:rsidR="009817AF">
        <w:rPr>
          <w:rFonts w:ascii="Arial" w:hAnsi="Arial" w:cs="Arial"/>
          <w:noProof/>
        </w:rPr>
        <w:t>4</w:t>
      </w:r>
      <w:r w:rsidR="00154F4C" w:rsidRPr="001302FD">
        <w:rPr>
          <w:rFonts w:ascii="Arial" w:hAnsi="Arial" w:cs="Arial"/>
          <w:noProof/>
        </w:rPr>
        <w:fldChar w:fldCharType="end"/>
      </w:r>
      <w:bookmarkEnd w:id="26"/>
      <w:r w:rsidRPr="001302FD">
        <w:rPr>
          <w:rFonts w:ascii="Arial" w:hAnsi="Arial" w:cs="Arial"/>
        </w:rPr>
        <w:t>. Example of resource reselection mechanism in NR Mode-2.</w:t>
      </w:r>
    </w:p>
    <w:p w14:paraId="75AB6717" w14:textId="3258664C" w:rsidR="00234F35" w:rsidRPr="001302FD" w:rsidRDefault="00234F35" w:rsidP="001302FD">
      <w:pPr>
        <w:rPr>
          <w:rFonts w:ascii="Arial" w:hAnsi="Arial" w:cs="Arial"/>
        </w:rPr>
      </w:pPr>
      <w:r w:rsidRPr="001302FD">
        <w:rPr>
          <w:rFonts w:ascii="Arial" w:hAnsi="Arial" w:cs="Arial"/>
        </w:rPr>
        <w:t xml:space="preserve">Regarding timeline, it is necessary that the pre-emption message is signaled sufficiently in advance so that the pre-emption signaling could be received and processed by the pre-empted UE, to avoid collisions. In our view, this is the processing time Tproc,0 discussed above (see </w:t>
      </w:r>
      <w:r w:rsidRPr="001302FD">
        <w:rPr>
          <w:rFonts w:ascii="Arial" w:hAnsi="Arial" w:cs="Arial"/>
        </w:rPr>
        <w:fldChar w:fldCharType="begin"/>
      </w:r>
      <w:r w:rsidRPr="001302FD">
        <w:rPr>
          <w:rFonts w:ascii="Arial" w:hAnsi="Arial" w:cs="Arial"/>
        </w:rPr>
        <w:instrText xml:space="preserve"> REF _Ref23961685 \h </w:instrText>
      </w:r>
      <w:r w:rsidR="003458DA" w:rsidRPr="001302FD">
        <w:rPr>
          <w:rFonts w:ascii="Arial" w:hAnsi="Arial" w:cs="Arial"/>
        </w:rPr>
        <w:instrText xml:space="preserve"> \* MERGEFORMAT </w:instrText>
      </w:r>
      <w:r w:rsidRPr="001302FD">
        <w:rPr>
          <w:rFonts w:ascii="Arial" w:hAnsi="Arial" w:cs="Arial"/>
        </w:rPr>
      </w:r>
      <w:r w:rsidRPr="001302FD">
        <w:rPr>
          <w:rFonts w:ascii="Arial" w:hAnsi="Arial" w:cs="Arial"/>
        </w:rPr>
        <w:fldChar w:fldCharType="separate"/>
      </w:r>
      <w:r w:rsidR="001743E8" w:rsidRPr="001302FD">
        <w:rPr>
          <w:rFonts w:ascii="Arial" w:hAnsi="Arial" w:cs="Arial"/>
        </w:rPr>
        <w:t>Table 1</w:t>
      </w:r>
      <w:r w:rsidRPr="001302FD">
        <w:rPr>
          <w:rFonts w:ascii="Arial" w:hAnsi="Arial" w:cs="Arial"/>
        </w:rPr>
        <w:fldChar w:fldCharType="end"/>
      </w:r>
      <w:r w:rsidRPr="001302FD">
        <w:rPr>
          <w:rFonts w:ascii="Arial" w:hAnsi="Arial" w:cs="Arial"/>
        </w:rPr>
        <w:t>).</w:t>
      </w:r>
    </w:p>
    <w:p w14:paraId="4B9ECFD8" w14:textId="77777777" w:rsidR="00234F35" w:rsidRDefault="00234F35" w:rsidP="00234F35">
      <w:pPr>
        <w:pStyle w:val="Proposal"/>
      </w:pPr>
      <w:bookmarkStart w:id="27" w:name="_Toc24152100"/>
      <w:bookmarkStart w:id="28" w:name="_Toc40461732"/>
      <w:r>
        <w:t xml:space="preserve">A UE with a reservation for transmission in slot n does not expect a pre-emptying SCI to arrive outside the sensing window [n </w:t>
      </w:r>
      <w:r w:rsidRPr="002F5B1B">
        <w:t>–</w:t>
      </w:r>
      <w:r>
        <w:t xml:space="preserve"> T0,</w:t>
      </w:r>
      <w:r w:rsidRPr="001B2119">
        <w:t xml:space="preserve"> </w:t>
      </w:r>
      <w:r>
        <w:t xml:space="preserve">n </w:t>
      </w:r>
      <w:r w:rsidRPr="002F5B1B">
        <w:t>– T</w:t>
      </w:r>
      <w:r w:rsidRPr="002F5B1B">
        <w:rPr>
          <w:vertAlign w:val="subscript"/>
        </w:rPr>
        <w:t>proc,0</w:t>
      </w:r>
      <w:r w:rsidRPr="002F5B1B">
        <w:t>)</w:t>
      </w:r>
      <w:r>
        <w:t>.</w:t>
      </w:r>
      <w:bookmarkEnd w:id="27"/>
      <w:bookmarkEnd w:id="28"/>
    </w:p>
    <w:p w14:paraId="2ABE84EE" w14:textId="582A3047" w:rsidR="00BB75EA" w:rsidRPr="001302FD" w:rsidRDefault="00BB75EA" w:rsidP="001302FD">
      <w:pPr>
        <w:spacing w:before="240"/>
        <w:rPr>
          <w:rFonts w:ascii="Arial" w:hAnsi="Arial" w:cs="Arial"/>
        </w:rPr>
      </w:pPr>
      <w:r w:rsidRPr="001302FD">
        <w:rPr>
          <w:rFonts w:ascii="Arial" w:hAnsi="Arial" w:cs="Arial"/>
        </w:rPr>
        <w:t>In RAN1#100</w:t>
      </w:r>
      <w:r w:rsidR="00E46622">
        <w:rPr>
          <w:rFonts w:ascii="Arial" w:hAnsi="Arial" w:cs="Arial"/>
        </w:rPr>
        <w:t>bis</w:t>
      </w:r>
      <w:r w:rsidRPr="001302FD">
        <w:rPr>
          <w:rFonts w:ascii="Arial" w:hAnsi="Arial" w:cs="Arial"/>
        </w:rPr>
        <w:t>-e, the following was agreed:</w:t>
      </w:r>
    </w:p>
    <w:tbl>
      <w:tblPr>
        <w:tblStyle w:val="TableGrid"/>
        <w:tblW w:w="0" w:type="auto"/>
        <w:tblLook w:val="04A0" w:firstRow="1" w:lastRow="0" w:firstColumn="1" w:lastColumn="0" w:noHBand="0" w:noVBand="1"/>
      </w:tblPr>
      <w:tblGrid>
        <w:gridCol w:w="9629"/>
      </w:tblGrid>
      <w:tr w:rsidR="00BB75EA" w14:paraId="6FC7FA67" w14:textId="77777777" w:rsidTr="00F903A0">
        <w:tc>
          <w:tcPr>
            <w:tcW w:w="9629" w:type="dxa"/>
          </w:tcPr>
          <w:p w14:paraId="5BC7726A" w14:textId="77777777" w:rsidR="00E46622" w:rsidRPr="00DF668E" w:rsidRDefault="00E46622" w:rsidP="00E46622">
            <w:pPr>
              <w:spacing w:before="240"/>
              <w:rPr>
                <w:szCs w:val="20"/>
                <w:highlight w:val="green"/>
              </w:rPr>
            </w:pPr>
            <w:r w:rsidRPr="00DF668E">
              <w:rPr>
                <w:szCs w:val="20"/>
                <w:highlight w:val="green"/>
              </w:rPr>
              <w:t>Agreements:</w:t>
            </w:r>
          </w:p>
          <w:p w14:paraId="0D7D2800" w14:textId="77777777" w:rsidR="00E46622" w:rsidRPr="00DF668E" w:rsidRDefault="00E46622" w:rsidP="00E46622">
            <w:pPr>
              <w:numPr>
                <w:ilvl w:val="0"/>
                <w:numId w:val="37"/>
              </w:numPr>
              <w:spacing w:after="0" w:line="240" w:lineRule="auto"/>
              <w:rPr>
                <w:rFonts w:ascii="SimSun" w:eastAsia="SimSun" w:hAnsi="SimSun"/>
                <w:szCs w:val="20"/>
              </w:rPr>
            </w:pPr>
            <w:r w:rsidRPr="00DF668E">
              <w:rPr>
                <w:szCs w:val="20"/>
              </w:rPr>
              <w:t>Once pre-emption re-selection condition is met at the UE, re-selection is performed for all resources</w:t>
            </w:r>
            <w:r w:rsidRPr="00DF668E">
              <w:rPr>
                <w:rStyle w:val="apple-converted-space"/>
                <w:szCs w:val="20"/>
              </w:rPr>
              <w:t> </w:t>
            </w:r>
            <w:r w:rsidRPr="00DF668E">
              <w:rPr>
                <w:szCs w:val="20"/>
              </w:rPr>
              <w:t xml:space="preserve">which satisfy the pre-emption re-selection condition </w:t>
            </w:r>
          </w:p>
          <w:p w14:paraId="15743329" w14:textId="77777777" w:rsidR="00E46622" w:rsidRPr="00DF668E" w:rsidRDefault="00E46622" w:rsidP="00E46622">
            <w:pPr>
              <w:numPr>
                <w:ilvl w:val="1"/>
                <w:numId w:val="37"/>
              </w:numPr>
              <w:spacing w:after="0" w:line="240" w:lineRule="auto"/>
              <w:rPr>
                <w:rFonts w:eastAsia="Times New Roman"/>
                <w:szCs w:val="20"/>
                <w:lang w:val="en-US"/>
              </w:rPr>
            </w:pPr>
            <w:r w:rsidRPr="00DF668E">
              <w:rPr>
                <w:szCs w:val="20"/>
              </w:rPr>
              <w:t xml:space="preserve">A UE ensures the HARQ RTT related minimum time gap Z agreed in RAN1#100-e, between </w:t>
            </w:r>
            <w:r w:rsidRPr="00DF668E">
              <w:rPr>
                <w:color w:val="FF0000"/>
                <w:szCs w:val="20"/>
              </w:rPr>
              <w:t>re-</w:t>
            </w:r>
            <w:r w:rsidRPr="00DF668E">
              <w:rPr>
                <w:szCs w:val="20"/>
              </w:rPr>
              <w:t>selected and non-preempted resources during the re-selection triggered by pre-emption</w:t>
            </w:r>
          </w:p>
          <w:p w14:paraId="25DB7759" w14:textId="77777777" w:rsidR="00E46622" w:rsidRPr="00DF668E" w:rsidRDefault="00E46622" w:rsidP="00E46622">
            <w:pPr>
              <w:numPr>
                <w:ilvl w:val="1"/>
                <w:numId w:val="37"/>
              </w:numPr>
              <w:spacing w:after="0" w:line="240" w:lineRule="auto"/>
              <w:rPr>
                <w:rFonts w:ascii="SimSun" w:eastAsia="SimSun" w:hAnsi="SimSun"/>
                <w:szCs w:val="20"/>
              </w:rPr>
            </w:pPr>
            <w:r w:rsidRPr="00E53EAE">
              <w:rPr>
                <w:szCs w:val="20"/>
                <w:highlight w:val="yellow"/>
              </w:rPr>
              <w:t>FFS</w:t>
            </w:r>
            <w:r w:rsidRPr="00E53EAE">
              <w:rPr>
                <w:rStyle w:val="apple-converted-space"/>
                <w:szCs w:val="20"/>
                <w:highlight w:val="yellow"/>
              </w:rPr>
              <w:t> </w:t>
            </w:r>
            <w:r w:rsidRPr="00E53EAE">
              <w:rPr>
                <w:szCs w:val="20"/>
                <w:highlight w:val="yellow"/>
              </w:rPr>
              <w:t>cases when timing restriction could not be met</w:t>
            </w:r>
          </w:p>
          <w:p w14:paraId="4E67662F" w14:textId="43001C2D" w:rsidR="00BB75EA" w:rsidRPr="00E46622" w:rsidRDefault="00E46622" w:rsidP="00E46622">
            <w:pPr>
              <w:numPr>
                <w:ilvl w:val="1"/>
                <w:numId w:val="37"/>
              </w:numPr>
              <w:spacing w:line="240" w:lineRule="auto"/>
              <w:rPr>
                <w:rFonts w:ascii="SimSun" w:eastAsia="SimSun" w:hAnsi="SimSun"/>
                <w:szCs w:val="20"/>
              </w:rPr>
            </w:pPr>
            <w:r w:rsidRPr="00E53EAE">
              <w:rPr>
                <w:szCs w:val="20"/>
                <w:highlight w:val="yellow"/>
              </w:rPr>
              <w:t>FFS</w:t>
            </w:r>
            <w:r w:rsidRPr="00E53EAE">
              <w:rPr>
                <w:rStyle w:val="apple-converted-space"/>
                <w:szCs w:val="20"/>
                <w:highlight w:val="yellow"/>
              </w:rPr>
              <w:t> </w:t>
            </w:r>
            <w:r w:rsidRPr="00E53EAE">
              <w:rPr>
                <w:szCs w:val="20"/>
                <w:highlight w:val="yellow"/>
              </w:rPr>
              <w:t>whether/how to extend it to periodic reservations</w:t>
            </w:r>
          </w:p>
        </w:tc>
      </w:tr>
    </w:tbl>
    <w:p w14:paraId="71871771" w14:textId="23BF1041" w:rsidR="00E46622" w:rsidRDefault="00E46622" w:rsidP="001302FD">
      <w:pPr>
        <w:spacing w:before="240"/>
        <w:rPr>
          <w:rFonts w:ascii="Arial" w:hAnsi="Arial" w:cs="Arial"/>
        </w:rPr>
      </w:pPr>
      <w:r>
        <w:rPr>
          <w:rFonts w:ascii="Arial" w:hAnsi="Arial" w:cs="Arial"/>
        </w:rPr>
        <w:t>In our view, if the UE cannot meet the timing restrictions then it should defer from selecting new resources. In some cases, it may be possible to select a smaller number of resources than originally intended without breaking the time constraints. We believe that the UE implementation can deal with such possibility.</w:t>
      </w:r>
    </w:p>
    <w:p w14:paraId="036A5127" w14:textId="40273FA4" w:rsidR="00E46622" w:rsidRPr="001302FD" w:rsidRDefault="00E46622" w:rsidP="00E46622">
      <w:pPr>
        <w:pStyle w:val="Proposal"/>
      </w:pPr>
      <w:bookmarkStart w:id="29" w:name="_Toc40461733"/>
      <w:r>
        <w:t xml:space="preserve">If the timing restrictions cannot be met, the UE does not select the corresponding resources. If multiple resources are affected, details are up </w:t>
      </w:r>
      <w:r>
        <w:lastRenderedPageBreak/>
        <w:t>to UE implementation, including the possibility of selectin</w:t>
      </w:r>
      <w:r w:rsidR="00B733E5">
        <w:t>g a smaller number of resources.</w:t>
      </w:r>
      <w:bookmarkEnd w:id="29"/>
    </w:p>
    <w:p w14:paraId="1C4A90F4" w14:textId="30F897F0" w:rsidR="0034532C" w:rsidRDefault="0034532C" w:rsidP="001302FD">
      <w:pPr>
        <w:spacing w:before="240"/>
        <w:rPr>
          <w:rFonts w:ascii="Arial" w:hAnsi="Arial" w:cs="Arial"/>
        </w:rPr>
      </w:pPr>
      <w:r>
        <w:rPr>
          <w:rFonts w:ascii="Arial" w:hAnsi="Arial" w:cs="Arial"/>
        </w:rPr>
        <w:t>Regarding the FFS for periodic reservations, we note the following:</w:t>
      </w:r>
    </w:p>
    <w:p w14:paraId="4BE99F23" w14:textId="58BC4A42" w:rsidR="0034532C" w:rsidRPr="0034532C" w:rsidRDefault="0034532C" w:rsidP="00B618BF">
      <w:pPr>
        <w:pStyle w:val="ListParagraph"/>
        <w:numPr>
          <w:ilvl w:val="0"/>
          <w:numId w:val="43"/>
        </w:numPr>
        <w:spacing w:after="0"/>
        <w:rPr>
          <w:rFonts w:ascii="Arial" w:hAnsi="Arial" w:cs="Arial"/>
        </w:rPr>
      </w:pPr>
      <w:r>
        <w:rPr>
          <w:rFonts w:ascii="Arial" w:hAnsi="Arial" w:cs="Arial"/>
          <w:lang w:val="en-US"/>
        </w:rPr>
        <w:t>If the pre-empting SCI indicates a periodic reservation, then the pre-emption applies to the periodic resources as well. This is already covered in the original agreement (from RAN1#98bis) supporting pre-emption.</w:t>
      </w:r>
    </w:p>
    <w:p w14:paraId="6C7F7121" w14:textId="1D205FFC" w:rsidR="0034532C" w:rsidRPr="0034532C" w:rsidRDefault="0034532C" w:rsidP="0034532C">
      <w:pPr>
        <w:pStyle w:val="ListParagraph"/>
        <w:numPr>
          <w:ilvl w:val="0"/>
          <w:numId w:val="43"/>
        </w:numPr>
        <w:spacing w:before="240"/>
        <w:rPr>
          <w:rFonts w:ascii="Arial" w:hAnsi="Arial" w:cs="Arial"/>
        </w:rPr>
      </w:pPr>
      <w:r>
        <w:rPr>
          <w:rFonts w:ascii="Arial" w:hAnsi="Arial" w:cs="Arial"/>
          <w:lang w:val="en-US"/>
        </w:rPr>
        <w:t xml:space="preserve">If the pre-empting SCI does not indicate a periodic reservation, then </w:t>
      </w:r>
      <w:r w:rsidR="00B618BF">
        <w:rPr>
          <w:rFonts w:ascii="Arial" w:hAnsi="Arial" w:cs="Arial"/>
          <w:lang w:val="en-US"/>
        </w:rPr>
        <w:t>the existing agreements and specification explain how they are used, etc.</w:t>
      </w:r>
    </w:p>
    <w:p w14:paraId="5618F2A4" w14:textId="74C7490E" w:rsidR="00BB75EA" w:rsidRDefault="004A0A09" w:rsidP="001302FD">
      <w:pPr>
        <w:spacing w:before="240"/>
        <w:rPr>
          <w:rFonts w:ascii="Arial" w:hAnsi="Arial" w:cs="Arial"/>
        </w:rPr>
      </w:pPr>
      <w:r w:rsidRPr="001302FD">
        <w:rPr>
          <w:rFonts w:ascii="Arial" w:hAnsi="Arial" w:cs="Arial"/>
        </w:rPr>
        <w:t xml:space="preserve">In our view, pre-emption of resources in slot ‘m’ does not include resources in a later slot, even if the </w:t>
      </w:r>
      <w:r w:rsidR="001302FD">
        <w:rPr>
          <w:rFonts w:ascii="Arial" w:hAnsi="Arial" w:cs="Arial"/>
        </w:rPr>
        <w:t>pre-empted UE intended to reserve some resources by transmitting an SCI in the same slot.</w:t>
      </w:r>
    </w:p>
    <w:p w14:paraId="49F720FA" w14:textId="4A001A29" w:rsidR="001302FD" w:rsidRDefault="00B618BF" w:rsidP="00B618BF">
      <w:pPr>
        <w:pStyle w:val="Proposal"/>
        <w:jc w:val="both"/>
      </w:pPr>
      <w:bookmarkStart w:id="30" w:name="_Toc40461734"/>
      <w:r>
        <w:t>If the periodic reservation is not pre-empted, the use of the resources indicated in the periodic follows the existing agreements.</w:t>
      </w:r>
      <w:bookmarkEnd w:id="30"/>
      <w:r>
        <w:t xml:space="preserve"> </w:t>
      </w:r>
    </w:p>
    <w:p w14:paraId="731FB254" w14:textId="3BE18F23" w:rsidR="003D5223" w:rsidRDefault="003D5223" w:rsidP="003D5223">
      <w:pPr>
        <w:spacing w:before="240"/>
        <w:rPr>
          <w:rFonts w:ascii="Arial" w:hAnsi="Arial" w:cs="Arial"/>
        </w:rPr>
      </w:pPr>
      <w:r>
        <w:rPr>
          <w:rFonts w:ascii="Arial" w:hAnsi="Arial" w:cs="Arial"/>
        </w:rPr>
        <w:t>Regarding the following two working assumptions made in RAN1#100bis-e, we acknowledge that they could be simplified but from an operation point of view, there would be no difference. Thus, they can be confirmed without further discussion.</w:t>
      </w:r>
    </w:p>
    <w:tbl>
      <w:tblPr>
        <w:tblStyle w:val="TableGrid"/>
        <w:tblW w:w="0" w:type="auto"/>
        <w:tblLook w:val="04A0" w:firstRow="1" w:lastRow="0" w:firstColumn="1" w:lastColumn="0" w:noHBand="0" w:noVBand="1"/>
      </w:tblPr>
      <w:tblGrid>
        <w:gridCol w:w="9629"/>
      </w:tblGrid>
      <w:tr w:rsidR="003D5223" w14:paraId="227FEDAF" w14:textId="77777777" w:rsidTr="003D5223">
        <w:tc>
          <w:tcPr>
            <w:tcW w:w="9629" w:type="dxa"/>
          </w:tcPr>
          <w:p w14:paraId="20CE0F6B" w14:textId="77777777" w:rsidR="003D5223" w:rsidRDefault="003D5223" w:rsidP="003D5223">
            <w:pPr>
              <w:spacing w:before="240"/>
              <w:rPr>
                <w:szCs w:val="20"/>
              </w:rPr>
            </w:pPr>
            <w:r>
              <w:rPr>
                <w:rFonts w:eastAsia="DengXian"/>
                <w:szCs w:val="20"/>
                <w:highlight w:val="green"/>
              </w:rPr>
              <w:t>Agreements</w:t>
            </w:r>
            <w:r>
              <w:rPr>
                <w:rFonts w:eastAsia="DengXian"/>
                <w:szCs w:val="20"/>
              </w:rPr>
              <w:t xml:space="preserve">: </w:t>
            </w:r>
            <w:r>
              <w:rPr>
                <w:szCs w:val="20"/>
              </w:rPr>
              <w:t>Finalize the RRC parameter for pre-emption activation per resource pool by</w:t>
            </w:r>
          </w:p>
          <w:p w14:paraId="1C32423B" w14:textId="77777777" w:rsidR="003D5223" w:rsidRDefault="003D5223" w:rsidP="003D5223">
            <w:pPr>
              <w:pStyle w:val="ListParagraph"/>
              <w:numPr>
                <w:ilvl w:val="0"/>
                <w:numId w:val="44"/>
              </w:numPr>
              <w:spacing w:after="0" w:line="240" w:lineRule="auto"/>
              <w:rPr>
                <w:szCs w:val="20"/>
              </w:rPr>
            </w:pPr>
            <w:r>
              <w:rPr>
                <w:szCs w:val="20"/>
              </w:rPr>
              <w:t>Disabled</w:t>
            </w:r>
          </w:p>
          <w:p w14:paraId="4F239A6A" w14:textId="77777777" w:rsidR="003D5223" w:rsidRDefault="003D5223" w:rsidP="003D5223">
            <w:pPr>
              <w:pStyle w:val="ListParagraph"/>
              <w:numPr>
                <w:ilvl w:val="0"/>
                <w:numId w:val="44"/>
              </w:numPr>
              <w:spacing w:after="0" w:line="240" w:lineRule="auto"/>
              <w:rPr>
                <w:szCs w:val="20"/>
              </w:rPr>
            </w:pPr>
            <w:r>
              <w:rPr>
                <w:szCs w:val="20"/>
              </w:rPr>
              <w:t xml:space="preserve">Enabled. Default is without a priority level (i.e., pre-emption is applicable to all levels). </w:t>
            </w:r>
          </w:p>
          <w:p w14:paraId="23E7AB34" w14:textId="77777777" w:rsidR="003D5223" w:rsidRDefault="003D5223" w:rsidP="003D5223">
            <w:pPr>
              <w:pStyle w:val="ListParagraph"/>
              <w:numPr>
                <w:ilvl w:val="1"/>
                <w:numId w:val="44"/>
              </w:numPr>
              <w:spacing w:after="0" w:line="240" w:lineRule="auto"/>
              <w:rPr>
                <w:szCs w:val="20"/>
              </w:rPr>
            </w:pPr>
            <w:r>
              <w:rPr>
                <w:szCs w:val="20"/>
              </w:rPr>
              <w:t xml:space="preserve">Can optionally configuring a priority level p_preemption {1…8} (the value range is a </w:t>
            </w:r>
            <w:r>
              <w:rPr>
                <w:szCs w:val="20"/>
                <w:highlight w:val="darkYellow"/>
              </w:rPr>
              <w:t>working assumption</w:t>
            </w:r>
            <w:r>
              <w:rPr>
                <w:szCs w:val="20"/>
              </w:rPr>
              <w:t xml:space="preserve">), and (as a </w:t>
            </w:r>
            <w:r>
              <w:rPr>
                <w:szCs w:val="20"/>
                <w:highlight w:val="darkYellow"/>
              </w:rPr>
              <w:t>working assumption</w:t>
            </w:r>
            <w:r>
              <w:rPr>
                <w:szCs w:val="20"/>
              </w:rPr>
              <w:t xml:space="preserve"> regarding “&lt;”) if prioRX &lt; p_preemption, and prioTX &gt; prioRX, then pre-emption can be triggered </w:t>
            </w:r>
          </w:p>
          <w:p w14:paraId="099FA370" w14:textId="77777777" w:rsidR="003D5223" w:rsidRDefault="003D5223" w:rsidP="003D5223">
            <w:pPr>
              <w:numPr>
                <w:ilvl w:val="2"/>
                <w:numId w:val="44"/>
              </w:numPr>
              <w:spacing w:after="0" w:line="240" w:lineRule="auto"/>
              <w:rPr>
                <w:rFonts w:eastAsia="Batang"/>
                <w:szCs w:val="20"/>
              </w:rPr>
            </w:pPr>
            <w:r>
              <w:rPr>
                <w:szCs w:val="20"/>
              </w:rPr>
              <w:t>Note: In the inequalities it is assumed that the lowest priority value corresponds to the highest priority/importance traffic</w:t>
            </w:r>
          </w:p>
          <w:p w14:paraId="4C4DC658" w14:textId="77777777" w:rsidR="003D5223" w:rsidRDefault="003D5223" w:rsidP="003D5223">
            <w:pPr>
              <w:numPr>
                <w:ilvl w:val="2"/>
                <w:numId w:val="44"/>
              </w:numPr>
              <w:spacing w:after="0" w:line="240" w:lineRule="auto"/>
              <w:rPr>
                <w:szCs w:val="20"/>
              </w:rPr>
            </w:pPr>
            <w:r>
              <w:rPr>
                <w:szCs w:val="20"/>
              </w:rPr>
              <w:t>prioRX is the priority associated with the resource indicated in SCI, as per 8.1.4 in 38.214</w:t>
            </w:r>
          </w:p>
          <w:p w14:paraId="428FD234" w14:textId="5190CD0E" w:rsidR="003D5223" w:rsidRPr="003D5223" w:rsidRDefault="003D5223" w:rsidP="003D5223">
            <w:pPr>
              <w:numPr>
                <w:ilvl w:val="2"/>
                <w:numId w:val="44"/>
              </w:numPr>
              <w:spacing w:line="240" w:lineRule="auto"/>
              <w:rPr>
                <w:szCs w:val="20"/>
              </w:rPr>
            </w:pPr>
            <w:r w:rsidRPr="007F6180">
              <w:rPr>
                <w:szCs w:val="20"/>
              </w:rPr>
              <w:t>prioTX is L1 priority within a UE associated with the reserved resources, as per 8.1.4 in 38.214</w:t>
            </w:r>
          </w:p>
        </w:tc>
      </w:tr>
    </w:tbl>
    <w:p w14:paraId="56A81E95" w14:textId="78234F12" w:rsidR="003D5223" w:rsidRDefault="003D5223" w:rsidP="003D5223">
      <w:pPr>
        <w:pStyle w:val="Proposal"/>
        <w:spacing w:before="240"/>
        <w:jc w:val="both"/>
      </w:pPr>
      <w:bookmarkStart w:id="31" w:name="_Toc40461735"/>
      <w:r>
        <w:t>Confirm the working assumptions on the value range and inequality sign in the agreement on pre-emption from RAN1#100bis-e.</w:t>
      </w:r>
      <w:bookmarkEnd w:id="31"/>
    </w:p>
    <w:p w14:paraId="564BCAFE" w14:textId="674C850B" w:rsidR="00E036CC" w:rsidRPr="001302FD" w:rsidRDefault="003D5223" w:rsidP="00E036CC">
      <w:pPr>
        <w:spacing w:before="240" w:after="0"/>
        <w:rPr>
          <w:rFonts w:ascii="Arial" w:hAnsi="Arial" w:cs="Arial"/>
        </w:rPr>
      </w:pPr>
      <w:r>
        <w:rPr>
          <w:rFonts w:ascii="Arial" w:hAnsi="Arial" w:cs="Arial"/>
        </w:rPr>
        <w:t>Finally, we</w:t>
      </w:r>
      <w:r w:rsidR="00E036CC" w:rsidRPr="001302FD">
        <w:rPr>
          <w:rFonts w:ascii="Arial" w:hAnsi="Arial" w:cs="Arial"/>
        </w:rPr>
        <w:t xml:space="preserve"> emphasize the pre-emption creates a disruption to the system and, as such, its impact should be minimized. This can be done by prioritizing pre-emption of those resources which are likely to be unused. For example, resources reserved for HARQ-based retransmissions should be prioritized for pre-emption by the high priority UE as they are not used in the case of ACK.</w:t>
      </w:r>
    </w:p>
    <w:p w14:paraId="00F87276" w14:textId="1A2637A3" w:rsidR="00E036CC" w:rsidRPr="001302FD" w:rsidRDefault="00E036CC" w:rsidP="00E036CC">
      <w:pPr>
        <w:pStyle w:val="Proposal"/>
        <w:spacing w:before="240"/>
      </w:pPr>
      <w:bookmarkStart w:id="32" w:name="_Toc40461736"/>
      <w:r w:rsidRPr="00CD2127">
        <w:t>RSRP thresholds are (pre-)configured for each TX-RX priority pair for initial transmission and retransmission.</w:t>
      </w:r>
      <w:bookmarkEnd w:id="32"/>
    </w:p>
    <w:p w14:paraId="234B9CF4" w14:textId="24C3C00A" w:rsidR="00C01F33" w:rsidRPr="00CE0424" w:rsidRDefault="00284ED2" w:rsidP="00CE0424">
      <w:pPr>
        <w:pStyle w:val="Heading1"/>
      </w:pPr>
      <w:r>
        <w:t>6</w:t>
      </w:r>
      <w:r>
        <w:tab/>
      </w:r>
      <w:r w:rsidR="00C01F33" w:rsidRPr="00CE0424">
        <w:t>Conclusion</w:t>
      </w:r>
    </w:p>
    <w:p w14:paraId="26D10B6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5EF4F35" w14:textId="02270B82" w:rsidR="000E37BC" w:rsidRDefault="006F6582">
      <w:pPr>
        <w:pStyle w:val="TableofFigures"/>
        <w:tabs>
          <w:tab w:val="right" w:leader="dot" w:pos="9629"/>
        </w:tabs>
        <w:rPr>
          <w:rFonts w:asciiTheme="minorHAnsi" w:eastAsiaTheme="minorEastAsia" w:hAnsiTheme="minorHAnsi"/>
          <w:b w:val="0"/>
          <w:noProof/>
          <w:lang w:val="fi-FI" w:eastAsia="fi-FI"/>
        </w:rPr>
      </w:pPr>
      <w:r>
        <w:rPr>
          <w:b w:val="0"/>
          <w:bCs/>
        </w:rPr>
        <w:lastRenderedPageBreak/>
        <w:fldChar w:fldCharType="begin"/>
      </w:r>
      <w:r>
        <w:rPr>
          <w:b w:val="0"/>
          <w:bCs/>
        </w:rPr>
        <w:instrText xml:space="preserve"> TOC \f O \n \h \z \t "Observation" \c </w:instrText>
      </w:r>
      <w:r>
        <w:rPr>
          <w:b w:val="0"/>
          <w:bCs/>
        </w:rPr>
        <w:fldChar w:fldCharType="separate"/>
      </w:r>
      <w:hyperlink w:anchor="_Toc40461718" w:history="1">
        <w:r w:rsidR="000E37BC" w:rsidRPr="00732317">
          <w:rPr>
            <w:rStyle w:val="Hyperlink"/>
            <w:rFonts w:cs="Arial"/>
            <w:noProof/>
            <w:lang w:eastAsia="en-GB"/>
          </w:rPr>
          <w:t>Observation 1</w:t>
        </w:r>
        <w:r w:rsidR="000E37BC">
          <w:rPr>
            <w:rFonts w:asciiTheme="minorHAnsi" w:eastAsiaTheme="minorEastAsia" w:hAnsiTheme="minorHAnsi"/>
            <w:b w:val="0"/>
            <w:noProof/>
            <w:lang w:val="fi-FI" w:eastAsia="fi-FI"/>
          </w:rPr>
          <w:tab/>
        </w:r>
        <w:r w:rsidR="000E37BC" w:rsidRPr="00732317">
          <w:rPr>
            <w:rStyle w:val="Hyperlink"/>
            <w:rFonts w:cs="Arial"/>
            <w:noProof/>
            <w:lang w:eastAsia="en-GB"/>
          </w:rPr>
          <w:t>Some of the smallest values agreed for T2min result in an empty selection window.</w:t>
        </w:r>
      </w:hyperlink>
    </w:p>
    <w:p w14:paraId="28BE87D6" w14:textId="75424643"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19" w:history="1">
        <w:r w:rsidRPr="00732317">
          <w:rPr>
            <w:rStyle w:val="Hyperlink"/>
            <w:noProof/>
          </w:rPr>
          <w:t>Observation 2</w:t>
        </w:r>
        <w:r>
          <w:rPr>
            <w:rFonts w:asciiTheme="minorHAnsi" w:eastAsiaTheme="minorEastAsia" w:hAnsiTheme="minorHAnsi"/>
            <w:b w:val="0"/>
            <w:noProof/>
            <w:lang w:val="fi-FI" w:eastAsia="fi-FI"/>
          </w:rPr>
          <w:tab/>
        </w:r>
        <w:r w:rsidRPr="00732317">
          <w:rPr>
            <w:rStyle w:val="Hyperlink"/>
            <w:noProof/>
          </w:rPr>
          <w:t>Mandating the behavior of selecting resources so that HARQ retransmission resources can be reserved by a prior SCI requires listing all possible exceptions.</w:t>
        </w:r>
      </w:hyperlink>
    </w:p>
    <w:p w14:paraId="30F6A381" w14:textId="1FD26812" w:rsidR="006E1C82" w:rsidRDefault="006F6582" w:rsidP="000F2C14">
      <w:pPr>
        <w:pStyle w:val="BodyText"/>
        <w:jc w:val="both"/>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33" w:name="_GoBack"/>
    <w:bookmarkEnd w:id="33"/>
    <w:p w14:paraId="49930BDD" w14:textId="3857B6BE" w:rsidR="000E37BC" w:rsidRDefault="006E1C82">
      <w:pPr>
        <w:pStyle w:val="TableofFigures"/>
        <w:tabs>
          <w:tab w:val="right" w:leader="dot" w:pos="9629"/>
        </w:tabs>
        <w:rPr>
          <w:rFonts w:asciiTheme="minorHAnsi" w:eastAsiaTheme="minorEastAsia" w:hAnsiTheme="minorHAnsi"/>
          <w:b w:val="0"/>
          <w:noProof/>
          <w:lang w:val="fi-FI" w:eastAsia="fi-FI"/>
        </w:rPr>
      </w:pPr>
      <w:r>
        <w:rPr>
          <w:b w:val="0"/>
        </w:rPr>
        <w:fldChar w:fldCharType="begin"/>
      </w:r>
      <w:r>
        <w:rPr>
          <w:b w:val="0"/>
        </w:rPr>
        <w:instrText xml:space="preserve"> TOC \n \h \z \t "Proposal" \c </w:instrText>
      </w:r>
      <w:r>
        <w:rPr>
          <w:b w:val="0"/>
        </w:rPr>
        <w:fldChar w:fldCharType="separate"/>
      </w:r>
      <w:hyperlink w:anchor="_Toc40461720" w:history="1">
        <w:r w:rsidR="000E37BC" w:rsidRPr="00E3488B">
          <w:rPr>
            <w:rStyle w:val="Hyperlink"/>
            <w:rFonts w:cs="Arial"/>
            <w:noProof/>
          </w:rPr>
          <w:t>Proposal 1</w:t>
        </w:r>
        <w:r w:rsidR="000E37BC">
          <w:rPr>
            <w:rFonts w:asciiTheme="minorHAnsi" w:eastAsiaTheme="minorEastAsia" w:hAnsiTheme="minorHAnsi"/>
            <w:b w:val="0"/>
            <w:noProof/>
            <w:lang w:val="fi-FI" w:eastAsia="fi-FI"/>
          </w:rPr>
          <w:tab/>
        </w:r>
        <w:r w:rsidR="000E37BC" w:rsidRPr="00E3488B">
          <w:rPr>
            <w:rStyle w:val="Hyperlink"/>
            <w:rFonts w:cs="Arial"/>
            <w:noProof/>
          </w:rPr>
          <w:t>T</w:t>
        </w:r>
        <w:r w:rsidR="000E37BC" w:rsidRPr="00E3488B">
          <w:rPr>
            <w:rStyle w:val="Hyperlink"/>
            <w:rFonts w:cs="Arial"/>
            <w:noProof/>
            <w:vertAlign w:val="subscript"/>
          </w:rPr>
          <w:t>proc,0</w:t>
        </w:r>
        <w:r w:rsidR="000E37BC" w:rsidRPr="00E3488B">
          <w:rPr>
            <w:rStyle w:val="Hyperlink"/>
            <w:rFonts w:cs="Arial"/>
            <w:noProof/>
          </w:rPr>
          <w:t xml:space="preserve"> is defined as 1 slot for 15 kHz and 30 kHz and 2 slots for 60 kHz and 120 kHz.</w:t>
        </w:r>
      </w:hyperlink>
    </w:p>
    <w:p w14:paraId="293B02E4" w14:textId="60B02173"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21" w:history="1">
        <w:r w:rsidRPr="00E3488B">
          <w:rPr>
            <w:rStyle w:val="Hyperlink"/>
            <w:rFonts w:cs="Arial"/>
            <w:noProof/>
          </w:rPr>
          <w:t>Proposal 2</w:t>
        </w:r>
        <w:r>
          <w:rPr>
            <w:rFonts w:asciiTheme="minorHAnsi" w:eastAsiaTheme="minorEastAsia" w:hAnsiTheme="minorHAnsi"/>
            <w:b w:val="0"/>
            <w:noProof/>
            <w:lang w:val="fi-FI" w:eastAsia="fi-FI"/>
          </w:rPr>
          <w:tab/>
        </w:r>
        <w:r w:rsidRPr="00E3488B">
          <w:rPr>
            <w:rStyle w:val="Hyperlink"/>
            <w:rFonts w:cs="Arial"/>
            <w:noProof/>
          </w:rPr>
          <w:t>Modify the definition of the parameter so that it corresponds to T2</w:t>
        </w:r>
        <w:r w:rsidRPr="00E3488B">
          <w:rPr>
            <w:rStyle w:val="Hyperlink"/>
            <w:rFonts w:cs="Arial"/>
            <w:noProof/>
            <w:vertAlign w:val="subscript"/>
          </w:rPr>
          <w:t>min</w:t>
        </w:r>
        <w:r w:rsidRPr="00E3488B">
          <w:rPr>
            <w:rStyle w:val="Hyperlink"/>
            <w:rFonts w:cs="Arial"/>
            <w:noProof/>
          </w:rPr>
          <w:t xml:space="preserve"> – T1 and inform RAN2.</w:t>
        </w:r>
      </w:hyperlink>
    </w:p>
    <w:p w14:paraId="57EAA3FE" w14:textId="027FF367"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22" w:history="1">
        <w:r w:rsidRPr="00E3488B">
          <w:rPr>
            <w:rStyle w:val="Hyperlink"/>
            <w:rFonts w:cs="Arial"/>
            <w:noProof/>
          </w:rPr>
          <w:t>Proposal 3</w:t>
        </w:r>
        <w:r>
          <w:rPr>
            <w:rFonts w:asciiTheme="minorHAnsi" w:eastAsiaTheme="minorEastAsia" w:hAnsiTheme="minorHAnsi"/>
            <w:b w:val="0"/>
            <w:noProof/>
            <w:lang w:val="fi-FI" w:eastAsia="fi-FI"/>
          </w:rPr>
          <w:tab/>
        </w:r>
        <w:r w:rsidRPr="00E3488B">
          <w:rPr>
            <w:rStyle w:val="Hyperlink"/>
            <w:rFonts w:cs="Arial"/>
            <w:noProof/>
          </w:rPr>
          <w:t>T</w:t>
        </w:r>
        <w:r w:rsidRPr="00E3488B">
          <w:rPr>
            <w:rStyle w:val="Hyperlink"/>
            <w:rFonts w:cs="Arial"/>
            <w:noProof/>
            <w:vertAlign w:val="subscript"/>
          </w:rPr>
          <w:t>proc,1</w:t>
        </w:r>
        <w:r w:rsidRPr="00E3488B">
          <w:rPr>
            <w:rStyle w:val="Hyperlink"/>
            <w:rFonts w:cs="Arial"/>
            <w:noProof/>
          </w:rPr>
          <w:t xml:space="preserve"> is 2 slots for 15 kHz and 30 kHz, 3 slots for 60 kHz, and 4 slots for 120 kHz.</w:t>
        </w:r>
      </w:hyperlink>
    </w:p>
    <w:p w14:paraId="5FA225D5" w14:textId="5DA90CD6"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23" w:history="1">
        <w:r w:rsidRPr="00E3488B">
          <w:rPr>
            <w:rStyle w:val="Hyperlink"/>
            <w:rFonts w:cs="Arial"/>
            <w:noProof/>
          </w:rPr>
          <w:t>Proposal 4</w:t>
        </w:r>
        <w:r>
          <w:rPr>
            <w:rFonts w:asciiTheme="minorHAnsi" w:eastAsiaTheme="minorEastAsia" w:hAnsiTheme="minorHAnsi"/>
            <w:b w:val="0"/>
            <w:noProof/>
            <w:lang w:val="fi-FI" w:eastAsia="fi-FI"/>
          </w:rPr>
          <w:tab/>
        </w:r>
        <w:r w:rsidRPr="00E3488B">
          <w:rPr>
            <w:rStyle w:val="Hyperlink"/>
            <w:rFonts w:cs="Arial"/>
            <w:noProof/>
          </w:rPr>
          <w:t>T3 = T</w:t>
        </w:r>
        <w:r w:rsidRPr="00E3488B">
          <w:rPr>
            <w:rStyle w:val="Hyperlink"/>
            <w:rFonts w:cs="Arial"/>
            <w:noProof/>
            <w:vertAlign w:val="subscript"/>
          </w:rPr>
          <w:t>proc,0</w:t>
        </w:r>
        <w:r w:rsidRPr="00E3488B">
          <w:rPr>
            <w:rStyle w:val="Hyperlink"/>
            <w:rFonts w:cs="Arial"/>
            <w:noProof/>
          </w:rPr>
          <w:t xml:space="preserve"> + 1, measured in slots.</w:t>
        </w:r>
      </w:hyperlink>
    </w:p>
    <w:p w14:paraId="6A923F0F" w14:textId="71B5EE46"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24" w:history="1">
        <w:r w:rsidRPr="00E3488B">
          <w:rPr>
            <w:rStyle w:val="Hyperlink"/>
            <w:noProof/>
          </w:rPr>
          <w:t>Proposal 5</w:t>
        </w:r>
        <w:r>
          <w:rPr>
            <w:rFonts w:asciiTheme="minorHAnsi" w:eastAsiaTheme="minorEastAsia" w:hAnsiTheme="minorHAnsi"/>
            <w:b w:val="0"/>
            <w:noProof/>
            <w:lang w:val="fi-FI" w:eastAsia="fi-FI"/>
          </w:rPr>
          <w:tab/>
        </w:r>
        <w:r w:rsidRPr="00E3488B">
          <w:rPr>
            <w:rStyle w:val="Hyperlink"/>
            <w:noProof/>
          </w:rPr>
          <w:t>Finalize the agreement from RAN1#100bis-e as ”In Step 2, whenever possible the UE selects resources so that HARQ retransmission resources can be reserved by a prior SCI”. Details can be left up to UE implementation.</w:t>
        </w:r>
      </w:hyperlink>
    </w:p>
    <w:p w14:paraId="078A04C2" w14:textId="1AA6B591"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25" w:history="1">
        <w:r w:rsidRPr="00E3488B">
          <w:rPr>
            <w:rStyle w:val="Hyperlink"/>
            <w:rFonts w:cs="Arial"/>
            <w:noProof/>
          </w:rPr>
          <w:t>Proposal 6</w:t>
        </w:r>
        <w:r>
          <w:rPr>
            <w:rFonts w:asciiTheme="minorHAnsi" w:eastAsiaTheme="minorEastAsia" w:hAnsiTheme="minorHAnsi"/>
            <w:b w:val="0"/>
            <w:noProof/>
            <w:lang w:val="fi-FI" w:eastAsia="fi-FI"/>
          </w:rPr>
          <w:tab/>
        </w:r>
        <w:r w:rsidRPr="00E3488B">
          <w:rPr>
            <w:rStyle w:val="Hyperlink"/>
            <w:rFonts w:cs="Arial"/>
            <w:noProof/>
          </w:rPr>
          <w:t>Confirm the working assumption with the use of ”shall”.</w:t>
        </w:r>
      </w:hyperlink>
    </w:p>
    <w:p w14:paraId="54E545F1" w14:textId="228F8D40"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26" w:history="1">
        <w:r w:rsidRPr="00E3488B">
          <w:rPr>
            <w:rStyle w:val="Hyperlink"/>
            <w:rFonts w:cs="Arial"/>
            <w:noProof/>
          </w:rPr>
          <w:t>Proposal 7</w:t>
        </w:r>
        <w:r>
          <w:rPr>
            <w:rFonts w:asciiTheme="minorHAnsi" w:eastAsiaTheme="minorEastAsia" w:hAnsiTheme="minorHAnsi"/>
            <w:b w:val="0"/>
            <w:noProof/>
            <w:lang w:val="fi-FI" w:eastAsia="fi-FI"/>
          </w:rPr>
          <w:tab/>
        </w:r>
        <w:r w:rsidRPr="00E3488B">
          <w:rPr>
            <w:rStyle w:val="Hyperlink"/>
            <w:rFonts w:cs="Arial"/>
            <w:noProof/>
          </w:rPr>
          <w:t>Support Option 2.</w:t>
        </w:r>
      </w:hyperlink>
    </w:p>
    <w:p w14:paraId="7AB9029E" w14:textId="14ACE9FC"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27" w:history="1">
        <w:r w:rsidRPr="00E3488B">
          <w:rPr>
            <w:rStyle w:val="Hyperlink"/>
            <w:noProof/>
          </w:rPr>
          <w:t>Proposal 8</w:t>
        </w:r>
        <w:r>
          <w:rPr>
            <w:rFonts w:asciiTheme="minorHAnsi" w:eastAsiaTheme="minorEastAsia" w:hAnsiTheme="minorHAnsi"/>
            <w:b w:val="0"/>
            <w:noProof/>
            <w:lang w:val="fi-FI" w:eastAsia="fi-FI"/>
          </w:rPr>
          <w:tab/>
        </w:r>
        <w:r w:rsidRPr="00E3488B">
          <w:rPr>
            <w:rStyle w:val="Hyperlink"/>
            <w:noProof/>
          </w:rPr>
          <w:t>No changes to the exclusion procedure.</w:t>
        </w:r>
      </w:hyperlink>
    </w:p>
    <w:p w14:paraId="26A65FF6" w14:textId="33FA6DAE"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28" w:history="1">
        <w:r w:rsidRPr="00E3488B">
          <w:rPr>
            <w:rStyle w:val="Hyperlink"/>
            <w:rFonts w:cs="Arial"/>
            <w:noProof/>
          </w:rPr>
          <w:t>Proposal 9</w:t>
        </w:r>
        <w:r>
          <w:rPr>
            <w:rFonts w:asciiTheme="minorHAnsi" w:eastAsiaTheme="minorEastAsia" w:hAnsiTheme="minorHAnsi"/>
            <w:b w:val="0"/>
            <w:noProof/>
            <w:lang w:val="fi-FI" w:eastAsia="fi-FI"/>
          </w:rPr>
          <w:tab/>
        </w:r>
        <w:r w:rsidRPr="00E3488B">
          <w:rPr>
            <w:rStyle w:val="Hyperlink"/>
            <w:rFonts w:cs="Arial"/>
            <w:noProof/>
          </w:rPr>
          <w:t>No additional specification is introduced to deal with ”the case that there is no resources satisfying the timin restriciton in the indetified resource set after Step 1”.</w:t>
        </w:r>
      </w:hyperlink>
    </w:p>
    <w:p w14:paraId="57BC1DE2" w14:textId="4559A84F"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29" w:history="1">
        <w:r w:rsidRPr="00E3488B">
          <w:rPr>
            <w:rStyle w:val="Hyperlink"/>
            <w:rFonts w:cs="Arial"/>
            <w:noProof/>
          </w:rPr>
          <w:t>Proposal 10</w:t>
        </w:r>
        <w:r>
          <w:rPr>
            <w:rFonts w:asciiTheme="minorHAnsi" w:eastAsiaTheme="minorEastAsia" w:hAnsiTheme="minorHAnsi"/>
            <w:b w:val="0"/>
            <w:noProof/>
            <w:lang w:val="fi-FI" w:eastAsia="fi-FI"/>
          </w:rPr>
          <w:tab/>
        </w:r>
        <w:r w:rsidRPr="00E3488B">
          <w:rPr>
            <w:rStyle w:val="Hyperlink"/>
            <w:rFonts w:cs="Arial"/>
            <w:noProof/>
          </w:rPr>
          <w:t>The specification does not require a UE to perform Step 1 checking in every slot before ‘m-T3’.</w:t>
        </w:r>
      </w:hyperlink>
    </w:p>
    <w:p w14:paraId="66D345CF" w14:textId="176771AC"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30" w:history="1">
        <w:r w:rsidRPr="00E3488B">
          <w:rPr>
            <w:rStyle w:val="Hyperlink"/>
            <w:rFonts w:cs="Arial"/>
            <w:noProof/>
          </w:rPr>
          <w:t>Proposal 11</w:t>
        </w:r>
        <w:r>
          <w:rPr>
            <w:rFonts w:asciiTheme="minorHAnsi" w:eastAsiaTheme="minorEastAsia" w:hAnsiTheme="minorHAnsi"/>
            <w:b w:val="0"/>
            <w:noProof/>
            <w:lang w:val="fi-FI" w:eastAsia="fi-FI"/>
          </w:rPr>
          <w:tab/>
        </w:r>
        <w:r w:rsidRPr="00E3488B">
          <w:rPr>
            <w:rStyle w:val="Hyperlink"/>
            <w:rFonts w:cs="Arial"/>
            <w:noProof/>
          </w:rPr>
          <w:t>Re-evaluation of periodic reservations is not supported after the reserving SCI has been transmitted.</w:t>
        </w:r>
      </w:hyperlink>
    </w:p>
    <w:p w14:paraId="522A06D1" w14:textId="3E7DFDBE"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31" w:history="1">
        <w:r w:rsidRPr="00E3488B">
          <w:rPr>
            <w:rStyle w:val="Hyperlink"/>
            <w:rFonts w:eastAsia="Calibri" w:cs="Arial"/>
            <w:noProof/>
          </w:rPr>
          <w:t>Proposal 12</w:t>
        </w:r>
        <w:r>
          <w:rPr>
            <w:rFonts w:asciiTheme="minorHAnsi" w:eastAsiaTheme="minorEastAsia" w:hAnsiTheme="minorHAnsi"/>
            <w:b w:val="0"/>
            <w:noProof/>
            <w:lang w:val="fi-FI" w:eastAsia="fi-FI"/>
          </w:rPr>
          <w:tab/>
        </w:r>
        <w:r w:rsidRPr="00E3488B">
          <w:rPr>
            <w:rStyle w:val="Hyperlink"/>
            <w:rFonts w:eastAsia="Calibri" w:cs="Arial"/>
            <w:noProof/>
          </w:rPr>
          <w:t>In the evaluation of the condition for determining reselection due to pre-emption, SCI priorities are used. Send an LS to RAN2.</w:t>
        </w:r>
      </w:hyperlink>
    </w:p>
    <w:p w14:paraId="315459FE" w14:textId="7305DF79"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32" w:history="1">
        <w:r w:rsidRPr="00E3488B">
          <w:rPr>
            <w:rStyle w:val="Hyperlink"/>
            <w:noProof/>
          </w:rPr>
          <w:t>Proposal 13</w:t>
        </w:r>
        <w:r>
          <w:rPr>
            <w:rFonts w:asciiTheme="minorHAnsi" w:eastAsiaTheme="minorEastAsia" w:hAnsiTheme="minorHAnsi"/>
            <w:b w:val="0"/>
            <w:noProof/>
            <w:lang w:val="fi-FI" w:eastAsia="fi-FI"/>
          </w:rPr>
          <w:tab/>
        </w:r>
        <w:r w:rsidRPr="00E3488B">
          <w:rPr>
            <w:rStyle w:val="Hyperlink"/>
            <w:noProof/>
          </w:rPr>
          <w:t>A UE with a reservation for transmission in slot n does not expect a pre-emptying SCI to arrive outside the sensing window [n – T0, n – T</w:t>
        </w:r>
        <w:r w:rsidRPr="00E3488B">
          <w:rPr>
            <w:rStyle w:val="Hyperlink"/>
            <w:noProof/>
            <w:vertAlign w:val="subscript"/>
          </w:rPr>
          <w:t>proc,0</w:t>
        </w:r>
        <w:r w:rsidRPr="00E3488B">
          <w:rPr>
            <w:rStyle w:val="Hyperlink"/>
            <w:noProof/>
          </w:rPr>
          <w:t>).</w:t>
        </w:r>
      </w:hyperlink>
    </w:p>
    <w:p w14:paraId="0C0D257E" w14:textId="1754E51C"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33" w:history="1">
        <w:r w:rsidRPr="00E3488B">
          <w:rPr>
            <w:rStyle w:val="Hyperlink"/>
            <w:noProof/>
          </w:rPr>
          <w:t>Proposal 14</w:t>
        </w:r>
        <w:r>
          <w:rPr>
            <w:rFonts w:asciiTheme="minorHAnsi" w:eastAsiaTheme="minorEastAsia" w:hAnsiTheme="minorHAnsi"/>
            <w:b w:val="0"/>
            <w:noProof/>
            <w:lang w:val="fi-FI" w:eastAsia="fi-FI"/>
          </w:rPr>
          <w:tab/>
        </w:r>
        <w:r w:rsidRPr="00E3488B">
          <w:rPr>
            <w:rStyle w:val="Hyperlink"/>
            <w:noProof/>
          </w:rPr>
          <w:t>If the timing restrictions cannot be met, the UE does not select the corresponding resources. If multiple resources are affected, details are up to UE implementation, including the possibility of selecting a smaller number of resources.</w:t>
        </w:r>
      </w:hyperlink>
    </w:p>
    <w:p w14:paraId="6F63F96F" w14:textId="50639D69"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34" w:history="1">
        <w:r w:rsidRPr="00E3488B">
          <w:rPr>
            <w:rStyle w:val="Hyperlink"/>
            <w:noProof/>
          </w:rPr>
          <w:t>Proposal 15</w:t>
        </w:r>
        <w:r>
          <w:rPr>
            <w:rFonts w:asciiTheme="minorHAnsi" w:eastAsiaTheme="minorEastAsia" w:hAnsiTheme="minorHAnsi"/>
            <w:b w:val="0"/>
            <w:noProof/>
            <w:lang w:val="fi-FI" w:eastAsia="fi-FI"/>
          </w:rPr>
          <w:tab/>
        </w:r>
        <w:r w:rsidRPr="00E3488B">
          <w:rPr>
            <w:rStyle w:val="Hyperlink"/>
            <w:noProof/>
          </w:rPr>
          <w:t>If the periodic reservation is not pre-empted, the use of the resources indicated in the periodic follows the existing agreements.</w:t>
        </w:r>
      </w:hyperlink>
    </w:p>
    <w:p w14:paraId="69650D09" w14:textId="7EBDDC1F"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35" w:history="1">
        <w:r w:rsidRPr="00E3488B">
          <w:rPr>
            <w:rStyle w:val="Hyperlink"/>
            <w:noProof/>
          </w:rPr>
          <w:t>Proposal 16</w:t>
        </w:r>
        <w:r>
          <w:rPr>
            <w:rFonts w:asciiTheme="minorHAnsi" w:eastAsiaTheme="minorEastAsia" w:hAnsiTheme="minorHAnsi"/>
            <w:b w:val="0"/>
            <w:noProof/>
            <w:lang w:val="fi-FI" w:eastAsia="fi-FI"/>
          </w:rPr>
          <w:tab/>
        </w:r>
        <w:r w:rsidRPr="00E3488B">
          <w:rPr>
            <w:rStyle w:val="Hyperlink"/>
            <w:noProof/>
          </w:rPr>
          <w:t>Confirm the working assumptions on the value range and inequality sign in the agreement on pre-emption from RAN1#100bis-e.</w:t>
        </w:r>
      </w:hyperlink>
    </w:p>
    <w:p w14:paraId="64B1F9E5" w14:textId="60050540" w:rsidR="000E37BC" w:rsidRDefault="000E37BC">
      <w:pPr>
        <w:pStyle w:val="TableofFigures"/>
        <w:tabs>
          <w:tab w:val="right" w:leader="dot" w:pos="9629"/>
        </w:tabs>
        <w:rPr>
          <w:rFonts w:asciiTheme="minorHAnsi" w:eastAsiaTheme="minorEastAsia" w:hAnsiTheme="minorHAnsi"/>
          <w:b w:val="0"/>
          <w:noProof/>
          <w:lang w:val="fi-FI" w:eastAsia="fi-FI"/>
        </w:rPr>
      </w:pPr>
      <w:hyperlink w:anchor="_Toc40461736" w:history="1">
        <w:r w:rsidRPr="00E3488B">
          <w:rPr>
            <w:rStyle w:val="Hyperlink"/>
            <w:noProof/>
          </w:rPr>
          <w:t>Proposal 17</w:t>
        </w:r>
        <w:r>
          <w:rPr>
            <w:rFonts w:asciiTheme="minorHAnsi" w:eastAsiaTheme="minorEastAsia" w:hAnsiTheme="minorHAnsi"/>
            <w:b w:val="0"/>
            <w:noProof/>
            <w:lang w:val="fi-FI" w:eastAsia="fi-FI"/>
          </w:rPr>
          <w:tab/>
        </w:r>
        <w:r w:rsidRPr="00E3488B">
          <w:rPr>
            <w:rStyle w:val="Hyperlink"/>
            <w:noProof/>
          </w:rPr>
          <w:t>RSRP thresholds are (pre-)configured for each TX-RX priority pair for initial transmission and retransmission.</w:t>
        </w:r>
      </w:hyperlink>
    </w:p>
    <w:p w14:paraId="111B390E" w14:textId="5277660E" w:rsidR="005F3025" w:rsidRPr="00CE0424" w:rsidRDefault="006E1C82" w:rsidP="000F2C14">
      <w:pPr>
        <w:pStyle w:val="BodyText"/>
        <w:jc w:val="both"/>
      </w:pPr>
      <w:r>
        <w:rPr>
          <w:b/>
        </w:rPr>
        <w:fldChar w:fldCharType="end"/>
      </w:r>
      <w:bookmarkStart w:id="34" w:name="_Ref174151459"/>
      <w:bookmarkStart w:id="35" w:name="_Ref189809556"/>
    </w:p>
    <w:bookmarkEnd w:id="34"/>
    <w:bookmarkEnd w:id="35"/>
    <w:p w14:paraId="5C688276" w14:textId="316743BC" w:rsidR="003A7EF3" w:rsidRDefault="0063626B" w:rsidP="0063626B">
      <w:pPr>
        <w:pStyle w:val="Heading1"/>
      </w:pPr>
      <w:r>
        <w:lastRenderedPageBreak/>
        <w:t>References</w:t>
      </w:r>
    </w:p>
    <w:p w14:paraId="6DF51DA7" w14:textId="35198779" w:rsidR="0063626B" w:rsidRDefault="0020215E" w:rsidP="0063626B">
      <w:pPr>
        <w:pStyle w:val="Reference"/>
        <w:overflowPunct w:val="0"/>
        <w:autoSpaceDE w:val="0"/>
        <w:autoSpaceDN w:val="0"/>
        <w:adjustRightInd w:val="0"/>
        <w:spacing w:line="240" w:lineRule="auto"/>
        <w:jc w:val="both"/>
        <w:textAlignment w:val="baseline"/>
      </w:pPr>
      <w:bookmarkStart w:id="36" w:name="_Ref36825707"/>
      <w:r>
        <w:t>TS 38.321 ”</w:t>
      </w:r>
      <w:r w:rsidRPr="0020215E">
        <w:t>Medium Access Control (MAC) protocol specification</w:t>
      </w:r>
      <w:r>
        <w:t>”</w:t>
      </w:r>
      <w:bookmarkEnd w:id="36"/>
      <w:r>
        <w:t xml:space="preserve"> v16.0.0, 3GPP.</w:t>
      </w:r>
    </w:p>
    <w:p w14:paraId="3085FB84" w14:textId="13321E9C" w:rsidR="00411D5E" w:rsidRDefault="00411D5E" w:rsidP="006D4C25">
      <w:pPr>
        <w:pStyle w:val="Reference"/>
        <w:overflowPunct w:val="0"/>
        <w:autoSpaceDE w:val="0"/>
        <w:autoSpaceDN w:val="0"/>
        <w:adjustRightInd w:val="0"/>
        <w:spacing w:line="240" w:lineRule="auto"/>
        <w:jc w:val="both"/>
        <w:textAlignment w:val="baseline"/>
      </w:pPr>
      <w:bookmarkStart w:id="37" w:name="_Ref37105472"/>
      <w:r>
        <w:t>TS 38.331 “3rd Generation Partnership Project; Technical Specification Group Radio Access Network; NR; Radio Resource Control (RRC) protocol specification (Release 16)”</w:t>
      </w:r>
      <w:r w:rsidR="002E1461">
        <w:t>.</w:t>
      </w:r>
      <w:bookmarkEnd w:id="37"/>
    </w:p>
    <w:p w14:paraId="04CCFE59" w14:textId="5B089AEA" w:rsidR="009817AF" w:rsidRPr="00CE0424" w:rsidRDefault="009817AF" w:rsidP="006D4C25">
      <w:pPr>
        <w:pStyle w:val="Reference"/>
        <w:overflowPunct w:val="0"/>
        <w:autoSpaceDE w:val="0"/>
        <w:autoSpaceDN w:val="0"/>
        <w:adjustRightInd w:val="0"/>
        <w:spacing w:line="240" w:lineRule="auto"/>
        <w:jc w:val="both"/>
        <w:textAlignment w:val="baseline"/>
      </w:pPr>
      <w:bookmarkStart w:id="38" w:name="_Ref40300454"/>
      <w:r>
        <w:t>R1-1907136, ”</w:t>
      </w:r>
      <w:r w:rsidRPr="009817AF">
        <w:t>Resource allocation for Mode-2 transmissions</w:t>
      </w:r>
      <w:r>
        <w:t>”, Ericsson, RAN1#97, Reno, NV US</w:t>
      </w:r>
      <w:r w:rsidR="00C0749D">
        <w:t>, May 2019.</w:t>
      </w:r>
      <w:bookmarkEnd w:id="38"/>
    </w:p>
    <w:p w14:paraId="619E586A" w14:textId="29963BEA" w:rsidR="0063626B" w:rsidRPr="0063626B" w:rsidRDefault="0063626B" w:rsidP="0063626B">
      <w:pPr>
        <w:rPr>
          <w:sz w:val="20"/>
          <w:szCs w:val="20"/>
          <w:lang w:val="en-US" w:eastAsia="ja-JP"/>
        </w:rPr>
      </w:pPr>
    </w:p>
    <w:sectPr w:rsidR="0063626B" w:rsidRPr="0063626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CE0FE" w14:textId="77777777" w:rsidR="00A5077A" w:rsidRDefault="00A5077A">
      <w:r>
        <w:separator/>
      </w:r>
    </w:p>
  </w:endnote>
  <w:endnote w:type="continuationSeparator" w:id="0">
    <w:p w14:paraId="69B40C65" w14:textId="77777777" w:rsidR="00A5077A" w:rsidRDefault="00A5077A">
      <w:r>
        <w:continuationSeparator/>
      </w:r>
    </w:p>
  </w:endnote>
  <w:endnote w:type="continuationNotice" w:id="1">
    <w:p w14:paraId="7B858438" w14:textId="77777777" w:rsidR="00A5077A" w:rsidRDefault="00A507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C9F43" w14:textId="77777777" w:rsidR="00A5077A" w:rsidRDefault="00A5077A">
      <w:r>
        <w:separator/>
      </w:r>
    </w:p>
  </w:footnote>
  <w:footnote w:type="continuationSeparator" w:id="0">
    <w:p w14:paraId="47B6A187" w14:textId="77777777" w:rsidR="00A5077A" w:rsidRDefault="00A5077A">
      <w:r>
        <w:continuationSeparator/>
      </w:r>
    </w:p>
  </w:footnote>
  <w:footnote w:type="continuationNotice" w:id="1">
    <w:p w14:paraId="22F90AEE" w14:textId="77777777" w:rsidR="00A5077A" w:rsidRDefault="00A507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5"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E729C9"/>
    <w:multiLevelType w:val="hybridMultilevel"/>
    <w:tmpl w:val="9A52B50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A85B77"/>
    <w:multiLevelType w:val="hybridMultilevel"/>
    <w:tmpl w:val="4CEEB4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E9D15EF"/>
    <w:multiLevelType w:val="hybridMultilevel"/>
    <w:tmpl w:val="44E46668"/>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8" w15:restartNumberingAfterBreak="0">
    <w:nsid w:val="4FF94B7A"/>
    <w:multiLevelType w:val="hybridMultilevel"/>
    <w:tmpl w:val="861EAE7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8A5936"/>
    <w:multiLevelType w:val="hybridMultilevel"/>
    <w:tmpl w:val="8D42AD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E4E25A1"/>
    <w:multiLevelType w:val="hybridMultilevel"/>
    <w:tmpl w:val="790428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2FC2795"/>
    <w:multiLevelType w:val="hybridMultilevel"/>
    <w:tmpl w:val="7FC8799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EC5A99"/>
    <w:multiLevelType w:val="hybridMultilevel"/>
    <w:tmpl w:val="412E02C8"/>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AC17F64"/>
    <w:multiLevelType w:val="hybridMultilevel"/>
    <w:tmpl w:val="ED4649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5"/>
  </w:num>
  <w:num w:numId="6">
    <w:abstractNumId w:val="22"/>
  </w:num>
  <w:num w:numId="7">
    <w:abstractNumId w:val="31"/>
  </w:num>
  <w:num w:numId="8">
    <w:abstractNumId w:val="16"/>
  </w:num>
  <w:num w:numId="9">
    <w:abstractNumId w:val="14"/>
  </w:num>
  <w:num w:numId="10">
    <w:abstractNumId w:val="2"/>
  </w:num>
  <w:num w:numId="11">
    <w:abstractNumId w:val="1"/>
  </w:num>
  <w:num w:numId="12">
    <w:abstractNumId w:val="0"/>
  </w:num>
  <w:num w:numId="13">
    <w:abstractNumId w:val="29"/>
  </w:num>
  <w:num w:numId="14">
    <w:abstractNumId w:val="30"/>
  </w:num>
  <w:num w:numId="15">
    <w:abstractNumId w:val="21"/>
  </w:num>
  <w:num w:numId="16">
    <w:abstractNumId w:val="33"/>
  </w:num>
  <w:num w:numId="17">
    <w:abstractNumId w:val="10"/>
  </w:num>
  <w:num w:numId="18">
    <w:abstractNumId w:val="12"/>
  </w:num>
  <w:num w:numId="19">
    <w:abstractNumId w:val="6"/>
  </w:num>
  <w:num w:numId="20">
    <w:abstractNumId w:val="42"/>
  </w:num>
  <w:num w:numId="21">
    <w:abstractNumId w:val="18"/>
  </w:num>
  <w:num w:numId="22">
    <w:abstractNumId w:val="40"/>
  </w:num>
  <w:num w:numId="23">
    <w:abstractNumId w:val="37"/>
  </w:num>
  <w:num w:numId="24">
    <w:abstractNumId w:val="28"/>
  </w:num>
  <w:num w:numId="25">
    <w:abstractNumId w:val="27"/>
  </w:num>
  <w:num w:numId="26">
    <w:abstractNumId w:val="11"/>
  </w:num>
  <w:num w:numId="27">
    <w:abstractNumId w:val="17"/>
  </w:num>
  <w:num w:numId="28">
    <w:abstractNumId w:val="36"/>
  </w:num>
  <w:num w:numId="29">
    <w:abstractNumId w:val="32"/>
  </w:num>
  <w:num w:numId="30">
    <w:abstractNumId w:val="26"/>
  </w:num>
  <w:num w:numId="31">
    <w:abstractNumId w:val="39"/>
  </w:num>
  <w:num w:numId="32">
    <w:abstractNumId w:val="35"/>
  </w:num>
  <w:num w:numId="33">
    <w:abstractNumId w:val="41"/>
  </w:num>
  <w:num w:numId="34">
    <w:abstractNumId w:val="7"/>
  </w:num>
  <w:num w:numId="35">
    <w:abstractNumId w:val="4"/>
  </w:num>
  <w:num w:numId="36">
    <w:abstractNumId w:val="13"/>
  </w:num>
  <w:num w:numId="37">
    <w:abstractNumId w:val="8"/>
  </w:num>
  <w:num w:numId="38">
    <w:abstractNumId w:val="25"/>
  </w:num>
  <w:num w:numId="39">
    <w:abstractNumId w:val="5"/>
  </w:num>
  <w:num w:numId="40">
    <w:abstractNumId w:val="43"/>
  </w:num>
  <w:num w:numId="41">
    <w:abstractNumId w:val="23"/>
  </w:num>
  <w:num w:numId="42">
    <w:abstractNumId w:val="5"/>
  </w:num>
  <w:num w:numId="43">
    <w:abstractNumId w:val="34"/>
  </w:num>
  <w:num w:numId="44">
    <w:abstractNumId w:val="38"/>
  </w:num>
  <w:num w:numId="4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519"/>
    <w:rsid w:val="00007CDC"/>
    <w:rsid w:val="00011B28"/>
    <w:rsid w:val="00015D15"/>
    <w:rsid w:val="00022F48"/>
    <w:rsid w:val="0002564D"/>
    <w:rsid w:val="00025D4D"/>
    <w:rsid w:val="00025ECA"/>
    <w:rsid w:val="00027B56"/>
    <w:rsid w:val="000325B8"/>
    <w:rsid w:val="00034C15"/>
    <w:rsid w:val="00035158"/>
    <w:rsid w:val="00036BA1"/>
    <w:rsid w:val="000371A5"/>
    <w:rsid w:val="00041117"/>
    <w:rsid w:val="000422E2"/>
    <w:rsid w:val="00042F22"/>
    <w:rsid w:val="000444EF"/>
    <w:rsid w:val="00051CAD"/>
    <w:rsid w:val="00052633"/>
    <w:rsid w:val="00052A07"/>
    <w:rsid w:val="000534E3"/>
    <w:rsid w:val="0005606A"/>
    <w:rsid w:val="00057117"/>
    <w:rsid w:val="000616E7"/>
    <w:rsid w:val="0006487E"/>
    <w:rsid w:val="00065E1A"/>
    <w:rsid w:val="0006610D"/>
    <w:rsid w:val="00077E5F"/>
    <w:rsid w:val="0008036A"/>
    <w:rsid w:val="00081AE6"/>
    <w:rsid w:val="000855EB"/>
    <w:rsid w:val="00085B52"/>
    <w:rsid w:val="000866F2"/>
    <w:rsid w:val="00086C01"/>
    <w:rsid w:val="0009003C"/>
    <w:rsid w:val="0009009F"/>
    <w:rsid w:val="00091557"/>
    <w:rsid w:val="000924C1"/>
    <w:rsid w:val="000924F0"/>
    <w:rsid w:val="000929CB"/>
    <w:rsid w:val="00093474"/>
    <w:rsid w:val="000938DA"/>
    <w:rsid w:val="0009510F"/>
    <w:rsid w:val="000A1B7B"/>
    <w:rsid w:val="000A56F2"/>
    <w:rsid w:val="000B2719"/>
    <w:rsid w:val="000B3A8F"/>
    <w:rsid w:val="000B4AB9"/>
    <w:rsid w:val="000B58C3"/>
    <w:rsid w:val="000B61E9"/>
    <w:rsid w:val="000C165A"/>
    <w:rsid w:val="000C1D17"/>
    <w:rsid w:val="000C2E19"/>
    <w:rsid w:val="000D0D07"/>
    <w:rsid w:val="000D135A"/>
    <w:rsid w:val="000D1D18"/>
    <w:rsid w:val="000D242B"/>
    <w:rsid w:val="000D3230"/>
    <w:rsid w:val="000D4797"/>
    <w:rsid w:val="000D68A1"/>
    <w:rsid w:val="000E0527"/>
    <w:rsid w:val="000E055E"/>
    <w:rsid w:val="000E1E92"/>
    <w:rsid w:val="000E37BC"/>
    <w:rsid w:val="000E7104"/>
    <w:rsid w:val="000F06D6"/>
    <w:rsid w:val="000F0EB1"/>
    <w:rsid w:val="000F1106"/>
    <w:rsid w:val="000F2C14"/>
    <w:rsid w:val="000F3BE9"/>
    <w:rsid w:val="000F3F6C"/>
    <w:rsid w:val="000F6DF3"/>
    <w:rsid w:val="001005FF"/>
    <w:rsid w:val="001008EB"/>
    <w:rsid w:val="001062FB"/>
    <w:rsid w:val="001063E6"/>
    <w:rsid w:val="00113CF4"/>
    <w:rsid w:val="001153EA"/>
    <w:rsid w:val="00115643"/>
    <w:rsid w:val="001159B2"/>
    <w:rsid w:val="00116765"/>
    <w:rsid w:val="001219F5"/>
    <w:rsid w:val="00121A20"/>
    <w:rsid w:val="0012377F"/>
    <w:rsid w:val="00124314"/>
    <w:rsid w:val="00126B4A"/>
    <w:rsid w:val="001272C5"/>
    <w:rsid w:val="001302FD"/>
    <w:rsid w:val="00131DA2"/>
    <w:rsid w:val="00132FD0"/>
    <w:rsid w:val="001344C0"/>
    <w:rsid w:val="001346FA"/>
    <w:rsid w:val="00135252"/>
    <w:rsid w:val="00137AB5"/>
    <w:rsid w:val="00137F0B"/>
    <w:rsid w:val="001440F1"/>
    <w:rsid w:val="001471C3"/>
    <w:rsid w:val="00151E23"/>
    <w:rsid w:val="001526E0"/>
    <w:rsid w:val="00154F4C"/>
    <w:rsid w:val="001551B5"/>
    <w:rsid w:val="001659C1"/>
    <w:rsid w:val="00171888"/>
    <w:rsid w:val="00173A8E"/>
    <w:rsid w:val="001743E8"/>
    <w:rsid w:val="0017502C"/>
    <w:rsid w:val="0018143F"/>
    <w:rsid w:val="00181FF8"/>
    <w:rsid w:val="00186C9E"/>
    <w:rsid w:val="00190AC1"/>
    <w:rsid w:val="0019341A"/>
    <w:rsid w:val="00197DF9"/>
    <w:rsid w:val="001A1987"/>
    <w:rsid w:val="001A2564"/>
    <w:rsid w:val="001A6173"/>
    <w:rsid w:val="001A6CBA"/>
    <w:rsid w:val="001B0D97"/>
    <w:rsid w:val="001B4FA4"/>
    <w:rsid w:val="001B5A5D"/>
    <w:rsid w:val="001C1CE5"/>
    <w:rsid w:val="001C3048"/>
    <w:rsid w:val="001C3D2A"/>
    <w:rsid w:val="001D51BA"/>
    <w:rsid w:val="001D53E7"/>
    <w:rsid w:val="001D6342"/>
    <w:rsid w:val="001D6D53"/>
    <w:rsid w:val="001E2EF1"/>
    <w:rsid w:val="001E58E2"/>
    <w:rsid w:val="001E7AED"/>
    <w:rsid w:val="001F3916"/>
    <w:rsid w:val="001F39EA"/>
    <w:rsid w:val="001F54C5"/>
    <w:rsid w:val="001F662C"/>
    <w:rsid w:val="001F7074"/>
    <w:rsid w:val="00200490"/>
    <w:rsid w:val="00201F3A"/>
    <w:rsid w:val="0020215E"/>
    <w:rsid w:val="00203636"/>
    <w:rsid w:val="00203F96"/>
    <w:rsid w:val="002069B2"/>
    <w:rsid w:val="00207FA3"/>
    <w:rsid w:val="002136CF"/>
    <w:rsid w:val="002147F9"/>
    <w:rsid w:val="00214DA8"/>
    <w:rsid w:val="00215423"/>
    <w:rsid w:val="002158FA"/>
    <w:rsid w:val="002169B7"/>
    <w:rsid w:val="00220600"/>
    <w:rsid w:val="002224DB"/>
    <w:rsid w:val="00223FCB"/>
    <w:rsid w:val="002252C3"/>
    <w:rsid w:val="00225C54"/>
    <w:rsid w:val="00230765"/>
    <w:rsid w:val="00230D18"/>
    <w:rsid w:val="002319E4"/>
    <w:rsid w:val="00234F35"/>
    <w:rsid w:val="00235632"/>
    <w:rsid w:val="00235872"/>
    <w:rsid w:val="00241559"/>
    <w:rsid w:val="00241FFA"/>
    <w:rsid w:val="002435B3"/>
    <w:rsid w:val="002458EB"/>
    <w:rsid w:val="002500C8"/>
    <w:rsid w:val="00250AE8"/>
    <w:rsid w:val="00252BC7"/>
    <w:rsid w:val="00257543"/>
    <w:rsid w:val="002617E7"/>
    <w:rsid w:val="00264228"/>
    <w:rsid w:val="00264334"/>
    <w:rsid w:val="0026473E"/>
    <w:rsid w:val="00266214"/>
    <w:rsid w:val="00267C83"/>
    <w:rsid w:val="002701EB"/>
    <w:rsid w:val="0027144F"/>
    <w:rsid w:val="00271813"/>
    <w:rsid w:val="00271F3A"/>
    <w:rsid w:val="00273278"/>
    <w:rsid w:val="002737F4"/>
    <w:rsid w:val="002805F5"/>
    <w:rsid w:val="00280751"/>
    <w:rsid w:val="0028280A"/>
    <w:rsid w:val="00283866"/>
    <w:rsid w:val="00283C2E"/>
    <w:rsid w:val="00284ED2"/>
    <w:rsid w:val="00285EE2"/>
    <w:rsid w:val="00286ACD"/>
    <w:rsid w:val="00287838"/>
    <w:rsid w:val="002907B5"/>
    <w:rsid w:val="00292EB7"/>
    <w:rsid w:val="00296227"/>
    <w:rsid w:val="00296F44"/>
    <w:rsid w:val="0029777D"/>
    <w:rsid w:val="002A055E"/>
    <w:rsid w:val="002A1D4E"/>
    <w:rsid w:val="002A2869"/>
    <w:rsid w:val="002B19D2"/>
    <w:rsid w:val="002B24D6"/>
    <w:rsid w:val="002B3067"/>
    <w:rsid w:val="002B7577"/>
    <w:rsid w:val="002C3E31"/>
    <w:rsid w:val="002C41E6"/>
    <w:rsid w:val="002C7704"/>
    <w:rsid w:val="002D071A"/>
    <w:rsid w:val="002D34B2"/>
    <w:rsid w:val="002D48B0"/>
    <w:rsid w:val="002D5B37"/>
    <w:rsid w:val="002D72EA"/>
    <w:rsid w:val="002D7637"/>
    <w:rsid w:val="002E1461"/>
    <w:rsid w:val="002E17F2"/>
    <w:rsid w:val="002E545E"/>
    <w:rsid w:val="002E7CAE"/>
    <w:rsid w:val="002F13E4"/>
    <w:rsid w:val="002F2771"/>
    <w:rsid w:val="002F37A9"/>
    <w:rsid w:val="00301CE6"/>
    <w:rsid w:val="00301D46"/>
    <w:rsid w:val="0030256B"/>
    <w:rsid w:val="0030501F"/>
    <w:rsid w:val="00307BA1"/>
    <w:rsid w:val="00311702"/>
    <w:rsid w:val="00311E82"/>
    <w:rsid w:val="00313FD6"/>
    <w:rsid w:val="003143BD"/>
    <w:rsid w:val="00315363"/>
    <w:rsid w:val="003203ED"/>
    <w:rsid w:val="00322239"/>
    <w:rsid w:val="00322C9F"/>
    <w:rsid w:val="00323A9E"/>
    <w:rsid w:val="00324D23"/>
    <w:rsid w:val="00331751"/>
    <w:rsid w:val="00334579"/>
    <w:rsid w:val="00335858"/>
    <w:rsid w:val="00336BDA"/>
    <w:rsid w:val="003428C7"/>
    <w:rsid w:val="00342BD7"/>
    <w:rsid w:val="0034532C"/>
    <w:rsid w:val="003458DA"/>
    <w:rsid w:val="00346DB5"/>
    <w:rsid w:val="003475FC"/>
    <w:rsid w:val="003477B1"/>
    <w:rsid w:val="0035427A"/>
    <w:rsid w:val="00355BCA"/>
    <w:rsid w:val="00357380"/>
    <w:rsid w:val="003602D9"/>
    <w:rsid w:val="003604CE"/>
    <w:rsid w:val="00360D5F"/>
    <w:rsid w:val="00362557"/>
    <w:rsid w:val="00370E47"/>
    <w:rsid w:val="003742AC"/>
    <w:rsid w:val="00377CE1"/>
    <w:rsid w:val="00385BF0"/>
    <w:rsid w:val="00386F9E"/>
    <w:rsid w:val="00392C33"/>
    <w:rsid w:val="003939FF"/>
    <w:rsid w:val="00396260"/>
    <w:rsid w:val="003A121C"/>
    <w:rsid w:val="003A2223"/>
    <w:rsid w:val="003A2A0F"/>
    <w:rsid w:val="003A45A1"/>
    <w:rsid w:val="003A5B0A"/>
    <w:rsid w:val="003A6BAC"/>
    <w:rsid w:val="003A70A4"/>
    <w:rsid w:val="003A7EF3"/>
    <w:rsid w:val="003B03D0"/>
    <w:rsid w:val="003B04FC"/>
    <w:rsid w:val="003B159C"/>
    <w:rsid w:val="003B369F"/>
    <w:rsid w:val="003B36A3"/>
    <w:rsid w:val="003B41AB"/>
    <w:rsid w:val="003B4C1D"/>
    <w:rsid w:val="003B62EB"/>
    <w:rsid w:val="003B64BB"/>
    <w:rsid w:val="003B7FE5"/>
    <w:rsid w:val="003C11C8"/>
    <w:rsid w:val="003C2702"/>
    <w:rsid w:val="003C3431"/>
    <w:rsid w:val="003C385A"/>
    <w:rsid w:val="003C4C7E"/>
    <w:rsid w:val="003C7806"/>
    <w:rsid w:val="003D109F"/>
    <w:rsid w:val="003D2478"/>
    <w:rsid w:val="003D3C45"/>
    <w:rsid w:val="003D5223"/>
    <w:rsid w:val="003D5B1F"/>
    <w:rsid w:val="003D61A9"/>
    <w:rsid w:val="003D623D"/>
    <w:rsid w:val="003E15FA"/>
    <w:rsid w:val="003E55E4"/>
    <w:rsid w:val="003E74E3"/>
    <w:rsid w:val="003F05C7"/>
    <w:rsid w:val="003F2CD4"/>
    <w:rsid w:val="003F6BBE"/>
    <w:rsid w:val="004000E8"/>
    <w:rsid w:val="00401482"/>
    <w:rsid w:val="00401F56"/>
    <w:rsid w:val="0040200E"/>
    <w:rsid w:val="00402E2B"/>
    <w:rsid w:val="00404C69"/>
    <w:rsid w:val="0040512B"/>
    <w:rsid w:val="00405CA5"/>
    <w:rsid w:val="00407CD3"/>
    <w:rsid w:val="00410134"/>
    <w:rsid w:val="00410B72"/>
    <w:rsid w:val="00410F18"/>
    <w:rsid w:val="00411D5E"/>
    <w:rsid w:val="0041263E"/>
    <w:rsid w:val="00413AAC"/>
    <w:rsid w:val="00413E92"/>
    <w:rsid w:val="00421105"/>
    <w:rsid w:val="00422AA4"/>
    <w:rsid w:val="004242F4"/>
    <w:rsid w:val="00427248"/>
    <w:rsid w:val="00436581"/>
    <w:rsid w:val="00437447"/>
    <w:rsid w:val="00437D30"/>
    <w:rsid w:val="00437FDF"/>
    <w:rsid w:val="00441A92"/>
    <w:rsid w:val="004431DC"/>
    <w:rsid w:val="00444F56"/>
    <w:rsid w:val="00446488"/>
    <w:rsid w:val="004517AA"/>
    <w:rsid w:val="0045191E"/>
    <w:rsid w:val="00452CAC"/>
    <w:rsid w:val="00457565"/>
    <w:rsid w:val="00457B71"/>
    <w:rsid w:val="00461824"/>
    <w:rsid w:val="00463089"/>
    <w:rsid w:val="00464689"/>
    <w:rsid w:val="0046609D"/>
    <w:rsid w:val="004669E2"/>
    <w:rsid w:val="00470C31"/>
    <w:rsid w:val="00471DE0"/>
    <w:rsid w:val="004734D0"/>
    <w:rsid w:val="0047556B"/>
    <w:rsid w:val="00477768"/>
    <w:rsid w:val="00492BC5"/>
    <w:rsid w:val="004964F1"/>
    <w:rsid w:val="00496815"/>
    <w:rsid w:val="004A0A09"/>
    <w:rsid w:val="004A16BC"/>
    <w:rsid w:val="004A2B94"/>
    <w:rsid w:val="004A4BB6"/>
    <w:rsid w:val="004B28F1"/>
    <w:rsid w:val="004B50A8"/>
    <w:rsid w:val="004B6F6A"/>
    <w:rsid w:val="004B7C0C"/>
    <w:rsid w:val="004C3898"/>
    <w:rsid w:val="004D36B1"/>
    <w:rsid w:val="004D7EBD"/>
    <w:rsid w:val="004E2680"/>
    <w:rsid w:val="004E28F9"/>
    <w:rsid w:val="004E462E"/>
    <w:rsid w:val="004E56DC"/>
    <w:rsid w:val="004E76F4"/>
    <w:rsid w:val="004F0B4E"/>
    <w:rsid w:val="004F0B6C"/>
    <w:rsid w:val="004F19BA"/>
    <w:rsid w:val="004F1CDB"/>
    <w:rsid w:val="004F2046"/>
    <w:rsid w:val="004F2078"/>
    <w:rsid w:val="004F4DA3"/>
    <w:rsid w:val="004F642D"/>
    <w:rsid w:val="00506557"/>
    <w:rsid w:val="0050677A"/>
    <w:rsid w:val="005108D8"/>
    <w:rsid w:val="005116F9"/>
    <w:rsid w:val="0051534C"/>
    <w:rsid w:val="005153A7"/>
    <w:rsid w:val="005219CF"/>
    <w:rsid w:val="00534B59"/>
    <w:rsid w:val="0053505C"/>
    <w:rsid w:val="00536759"/>
    <w:rsid w:val="00537C62"/>
    <w:rsid w:val="005438B9"/>
    <w:rsid w:val="00546970"/>
    <w:rsid w:val="00554E19"/>
    <w:rsid w:val="0056121F"/>
    <w:rsid w:val="005645D1"/>
    <w:rsid w:val="00565DFA"/>
    <w:rsid w:val="00572505"/>
    <w:rsid w:val="0058257D"/>
    <w:rsid w:val="00582809"/>
    <w:rsid w:val="0058798C"/>
    <w:rsid w:val="005900FA"/>
    <w:rsid w:val="005918CF"/>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444E"/>
    <w:rsid w:val="005E5B81"/>
    <w:rsid w:val="005F0819"/>
    <w:rsid w:val="005F2CB1"/>
    <w:rsid w:val="005F3025"/>
    <w:rsid w:val="005F618C"/>
    <w:rsid w:val="005F70BD"/>
    <w:rsid w:val="0060283C"/>
    <w:rsid w:val="00604F14"/>
    <w:rsid w:val="00605492"/>
    <w:rsid w:val="00605FBF"/>
    <w:rsid w:val="0061004D"/>
    <w:rsid w:val="0061161A"/>
    <w:rsid w:val="00611B83"/>
    <w:rsid w:val="00613257"/>
    <w:rsid w:val="00620A71"/>
    <w:rsid w:val="00620D80"/>
    <w:rsid w:val="00622CD6"/>
    <w:rsid w:val="006234A6"/>
    <w:rsid w:val="00627698"/>
    <w:rsid w:val="00630001"/>
    <w:rsid w:val="006311B3"/>
    <w:rsid w:val="006321C7"/>
    <w:rsid w:val="0063284C"/>
    <w:rsid w:val="0063626B"/>
    <w:rsid w:val="00636398"/>
    <w:rsid w:val="006368D3"/>
    <w:rsid w:val="006377EC"/>
    <w:rsid w:val="00640B26"/>
    <w:rsid w:val="0064151F"/>
    <w:rsid w:val="00641533"/>
    <w:rsid w:val="0064208D"/>
    <w:rsid w:val="00643475"/>
    <w:rsid w:val="0064396A"/>
    <w:rsid w:val="0064624E"/>
    <w:rsid w:val="006471B9"/>
    <w:rsid w:val="00650AB9"/>
    <w:rsid w:val="00651424"/>
    <w:rsid w:val="00655733"/>
    <w:rsid w:val="00655ACD"/>
    <w:rsid w:val="00656A92"/>
    <w:rsid w:val="00656DDE"/>
    <w:rsid w:val="0066011D"/>
    <w:rsid w:val="006607C0"/>
    <w:rsid w:val="006613A6"/>
    <w:rsid w:val="006627A2"/>
    <w:rsid w:val="006634E6"/>
    <w:rsid w:val="0066451E"/>
    <w:rsid w:val="006655EE"/>
    <w:rsid w:val="00667EE7"/>
    <w:rsid w:val="00670922"/>
    <w:rsid w:val="00670BE1"/>
    <w:rsid w:val="0067218F"/>
    <w:rsid w:val="006741F2"/>
    <w:rsid w:val="00674CC3"/>
    <w:rsid w:val="00675C72"/>
    <w:rsid w:val="006771F9"/>
    <w:rsid w:val="006776D7"/>
    <w:rsid w:val="00677BF8"/>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609E"/>
    <w:rsid w:val="006C7522"/>
    <w:rsid w:val="006D15B8"/>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F6B"/>
    <w:rsid w:val="00712287"/>
    <w:rsid w:val="00712772"/>
    <w:rsid w:val="007148D3"/>
    <w:rsid w:val="007156F1"/>
    <w:rsid w:val="00715B9A"/>
    <w:rsid w:val="00721656"/>
    <w:rsid w:val="0072355B"/>
    <w:rsid w:val="007243EC"/>
    <w:rsid w:val="007257D0"/>
    <w:rsid w:val="00726EA6"/>
    <w:rsid w:val="00727208"/>
    <w:rsid w:val="00727680"/>
    <w:rsid w:val="007339BE"/>
    <w:rsid w:val="007348B1"/>
    <w:rsid w:val="007362A6"/>
    <w:rsid w:val="00736D7D"/>
    <w:rsid w:val="00740E58"/>
    <w:rsid w:val="00742C07"/>
    <w:rsid w:val="007445A0"/>
    <w:rsid w:val="0074524B"/>
    <w:rsid w:val="00747D8B"/>
    <w:rsid w:val="00751228"/>
    <w:rsid w:val="007571E1"/>
    <w:rsid w:val="007604B2"/>
    <w:rsid w:val="0076134F"/>
    <w:rsid w:val="00765281"/>
    <w:rsid w:val="00766BAD"/>
    <w:rsid w:val="007729A2"/>
    <w:rsid w:val="00773205"/>
    <w:rsid w:val="007755F2"/>
    <w:rsid w:val="00776971"/>
    <w:rsid w:val="00780A80"/>
    <w:rsid w:val="0078177E"/>
    <w:rsid w:val="0078304C"/>
    <w:rsid w:val="00783673"/>
    <w:rsid w:val="00785490"/>
    <w:rsid w:val="007925EA"/>
    <w:rsid w:val="00793CD8"/>
    <w:rsid w:val="0079412E"/>
    <w:rsid w:val="00795651"/>
    <w:rsid w:val="00795C92"/>
    <w:rsid w:val="00796231"/>
    <w:rsid w:val="007A1CB3"/>
    <w:rsid w:val="007A306F"/>
    <w:rsid w:val="007A43A6"/>
    <w:rsid w:val="007A58A6"/>
    <w:rsid w:val="007B3D2D"/>
    <w:rsid w:val="007B50AE"/>
    <w:rsid w:val="007B51DF"/>
    <w:rsid w:val="007B7BDA"/>
    <w:rsid w:val="007C05DD"/>
    <w:rsid w:val="007C1BB3"/>
    <w:rsid w:val="007C3D18"/>
    <w:rsid w:val="007C60BF"/>
    <w:rsid w:val="007C614F"/>
    <w:rsid w:val="007C6A07"/>
    <w:rsid w:val="007C75A1"/>
    <w:rsid w:val="007C77A5"/>
    <w:rsid w:val="007D04E5"/>
    <w:rsid w:val="007D5901"/>
    <w:rsid w:val="007D7526"/>
    <w:rsid w:val="007E4610"/>
    <w:rsid w:val="007E4715"/>
    <w:rsid w:val="007E505B"/>
    <w:rsid w:val="007E7091"/>
    <w:rsid w:val="00802D70"/>
    <w:rsid w:val="00803FAE"/>
    <w:rsid w:val="0080605F"/>
    <w:rsid w:val="00807786"/>
    <w:rsid w:val="00811FCB"/>
    <w:rsid w:val="00812396"/>
    <w:rsid w:val="00812C8C"/>
    <w:rsid w:val="008158D6"/>
    <w:rsid w:val="00817196"/>
    <w:rsid w:val="0081734F"/>
    <w:rsid w:val="0082114C"/>
    <w:rsid w:val="008235DB"/>
    <w:rsid w:val="008242CC"/>
    <w:rsid w:val="00824AB4"/>
    <w:rsid w:val="00825C42"/>
    <w:rsid w:val="00825D25"/>
    <w:rsid w:val="00827D6F"/>
    <w:rsid w:val="008376AC"/>
    <w:rsid w:val="00842A55"/>
    <w:rsid w:val="008444E8"/>
    <w:rsid w:val="00844E80"/>
    <w:rsid w:val="008451B5"/>
    <w:rsid w:val="00846FE7"/>
    <w:rsid w:val="00856911"/>
    <w:rsid w:val="00865E95"/>
    <w:rsid w:val="008677FD"/>
    <w:rsid w:val="008706D4"/>
    <w:rsid w:val="00870F8A"/>
    <w:rsid w:val="008719A4"/>
    <w:rsid w:val="00871D23"/>
    <w:rsid w:val="00872D35"/>
    <w:rsid w:val="00874312"/>
    <w:rsid w:val="0087437C"/>
    <w:rsid w:val="00875CD7"/>
    <w:rsid w:val="00876B4D"/>
    <w:rsid w:val="00877F18"/>
    <w:rsid w:val="00891660"/>
    <w:rsid w:val="008926F1"/>
    <w:rsid w:val="008941E3"/>
    <w:rsid w:val="00894A88"/>
    <w:rsid w:val="00895386"/>
    <w:rsid w:val="008A21FF"/>
    <w:rsid w:val="008A2CE2"/>
    <w:rsid w:val="008A30AC"/>
    <w:rsid w:val="008A44B8"/>
    <w:rsid w:val="008A51A8"/>
    <w:rsid w:val="008A54C7"/>
    <w:rsid w:val="008A77D8"/>
    <w:rsid w:val="008B0483"/>
    <w:rsid w:val="008B0D22"/>
    <w:rsid w:val="008B120C"/>
    <w:rsid w:val="008B17BA"/>
    <w:rsid w:val="008B51A0"/>
    <w:rsid w:val="008B592A"/>
    <w:rsid w:val="008B7B5C"/>
    <w:rsid w:val="008C0C99"/>
    <w:rsid w:val="008C2017"/>
    <w:rsid w:val="008C230A"/>
    <w:rsid w:val="008C2525"/>
    <w:rsid w:val="008C4958"/>
    <w:rsid w:val="008C4BAA"/>
    <w:rsid w:val="008C6AE8"/>
    <w:rsid w:val="008C7573"/>
    <w:rsid w:val="008D00A5"/>
    <w:rsid w:val="008D2E72"/>
    <w:rsid w:val="008D34F1"/>
    <w:rsid w:val="008D39D8"/>
    <w:rsid w:val="008D6D1A"/>
    <w:rsid w:val="008E065E"/>
    <w:rsid w:val="008E0927"/>
    <w:rsid w:val="008E1909"/>
    <w:rsid w:val="008F1C4E"/>
    <w:rsid w:val="008F1EAB"/>
    <w:rsid w:val="008F33DC"/>
    <w:rsid w:val="008F477F"/>
    <w:rsid w:val="008F7F49"/>
    <w:rsid w:val="008F7F4A"/>
    <w:rsid w:val="00902081"/>
    <w:rsid w:val="00902350"/>
    <w:rsid w:val="0090336B"/>
    <w:rsid w:val="009053AA"/>
    <w:rsid w:val="00906939"/>
    <w:rsid w:val="00910B7D"/>
    <w:rsid w:val="00911DFB"/>
    <w:rsid w:val="009139D9"/>
    <w:rsid w:val="00914AD8"/>
    <w:rsid w:val="00916079"/>
    <w:rsid w:val="00916785"/>
    <w:rsid w:val="00917CE9"/>
    <w:rsid w:val="00920A29"/>
    <w:rsid w:val="00920BF2"/>
    <w:rsid w:val="00922010"/>
    <w:rsid w:val="009239C3"/>
    <w:rsid w:val="00931BD9"/>
    <w:rsid w:val="0093278C"/>
    <w:rsid w:val="00934ED5"/>
    <w:rsid w:val="0093507B"/>
    <w:rsid w:val="009368F3"/>
    <w:rsid w:val="00941636"/>
    <w:rsid w:val="00943742"/>
    <w:rsid w:val="00945C05"/>
    <w:rsid w:val="00946945"/>
    <w:rsid w:val="00947713"/>
    <w:rsid w:val="00950DE7"/>
    <w:rsid w:val="00953920"/>
    <w:rsid w:val="00953D47"/>
    <w:rsid w:val="0095681E"/>
    <w:rsid w:val="009572D4"/>
    <w:rsid w:val="00961921"/>
    <w:rsid w:val="00962CD7"/>
    <w:rsid w:val="0096430A"/>
    <w:rsid w:val="0096554B"/>
    <w:rsid w:val="0096584A"/>
    <w:rsid w:val="00967A23"/>
    <w:rsid w:val="00971F08"/>
    <w:rsid w:val="0097603D"/>
    <w:rsid w:val="00976949"/>
    <w:rsid w:val="00980477"/>
    <w:rsid w:val="009817AF"/>
    <w:rsid w:val="00985253"/>
    <w:rsid w:val="009853B3"/>
    <w:rsid w:val="00990630"/>
    <w:rsid w:val="00991761"/>
    <w:rsid w:val="00994DCA"/>
    <w:rsid w:val="009960EC"/>
    <w:rsid w:val="00996259"/>
    <w:rsid w:val="009970DD"/>
    <w:rsid w:val="009A0FBA"/>
    <w:rsid w:val="009A1601"/>
    <w:rsid w:val="009A3BB6"/>
    <w:rsid w:val="009A462D"/>
    <w:rsid w:val="009A5CBA"/>
    <w:rsid w:val="009B1F30"/>
    <w:rsid w:val="009B3AC2"/>
    <w:rsid w:val="009B4DF4"/>
    <w:rsid w:val="009B564E"/>
    <w:rsid w:val="009B5A03"/>
    <w:rsid w:val="009B7E87"/>
    <w:rsid w:val="009C0169"/>
    <w:rsid w:val="009C3481"/>
    <w:rsid w:val="009C403E"/>
    <w:rsid w:val="009D14C4"/>
    <w:rsid w:val="009D4FF0"/>
    <w:rsid w:val="009D703C"/>
    <w:rsid w:val="009D718F"/>
    <w:rsid w:val="009E068F"/>
    <w:rsid w:val="009E14E0"/>
    <w:rsid w:val="009E159C"/>
    <w:rsid w:val="009E35DB"/>
    <w:rsid w:val="009E47A3"/>
    <w:rsid w:val="009E5680"/>
    <w:rsid w:val="009E5836"/>
    <w:rsid w:val="009F08F3"/>
    <w:rsid w:val="009F344F"/>
    <w:rsid w:val="00A031D8"/>
    <w:rsid w:val="00A048A8"/>
    <w:rsid w:val="00A04F49"/>
    <w:rsid w:val="00A1152A"/>
    <w:rsid w:val="00A13E54"/>
    <w:rsid w:val="00A17F63"/>
    <w:rsid w:val="00A2193B"/>
    <w:rsid w:val="00A2351A"/>
    <w:rsid w:val="00A264A9"/>
    <w:rsid w:val="00A26DCF"/>
    <w:rsid w:val="00A27785"/>
    <w:rsid w:val="00A30187"/>
    <w:rsid w:val="00A3448A"/>
    <w:rsid w:val="00A35F17"/>
    <w:rsid w:val="00A36297"/>
    <w:rsid w:val="00A369A7"/>
    <w:rsid w:val="00A41E2B"/>
    <w:rsid w:val="00A44BF3"/>
    <w:rsid w:val="00A45B74"/>
    <w:rsid w:val="00A5077A"/>
    <w:rsid w:val="00A51CA1"/>
    <w:rsid w:val="00A52E1D"/>
    <w:rsid w:val="00A61499"/>
    <w:rsid w:val="00A6292F"/>
    <w:rsid w:val="00A62A77"/>
    <w:rsid w:val="00A63483"/>
    <w:rsid w:val="00A650F6"/>
    <w:rsid w:val="00A657D7"/>
    <w:rsid w:val="00A660AC"/>
    <w:rsid w:val="00A67E6C"/>
    <w:rsid w:val="00A71B99"/>
    <w:rsid w:val="00A739D0"/>
    <w:rsid w:val="00A761D4"/>
    <w:rsid w:val="00A77EC4"/>
    <w:rsid w:val="00A80181"/>
    <w:rsid w:val="00A92879"/>
    <w:rsid w:val="00A93D09"/>
    <w:rsid w:val="00A9442A"/>
    <w:rsid w:val="00AA016F"/>
    <w:rsid w:val="00AA0854"/>
    <w:rsid w:val="00AA1ED6"/>
    <w:rsid w:val="00AA51D6"/>
    <w:rsid w:val="00AB0BC8"/>
    <w:rsid w:val="00AB11CA"/>
    <w:rsid w:val="00AB14D9"/>
    <w:rsid w:val="00AB4AB8"/>
    <w:rsid w:val="00AB655E"/>
    <w:rsid w:val="00AC007F"/>
    <w:rsid w:val="00AC2ECD"/>
    <w:rsid w:val="00AC3119"/>
    <w:rsid w:val="00AC4232"/>
    <w:rsid w:val="00AC49FB"/>
    <w:rsid w:val="00AC5784"/>
    <w:rsid w:val="00AC5A10"/>
    <w:rsid w:val="00AD0AA3"/>
    <w:rsid w:val="00AD2ED0"/>
    <w:rsid w:val="00AD3F94"/>
    <w:rsid w:val="00AD4A5A"/>
    <w:rsid w:val="00AE27AC"/>
    <w:rsid w:val="00AE40E0"/>
    <w:rsid w:val="00AE4DBA"/>
    <w:rsid w:val="00AE4F07"/>
    <w:rsid w:val="00AF036C"/>
    <w:rsid w:val="00AF1C5D"/>
    <w:rsid w:val="00AF319B"/>
    <w:rsid w:val="00AF42D7"/>
    <w:rsid w:val="00B006FE"/>
    <w:rsid w:val="00B007CB"/>
    <w:rsid w:val="00B02AA9"/>
    <w:rsid w:val="00B02FA3"/>
    <w:rsid w:val="00B05084"/>
    <w:rsid w:val="00B11F1B"/>
    <w:rsid w:val="00B157F9"/>
    <w:rsid w:val="00B20256"/>
    <w:rsid w:val="00B20D09"/>
    <w:rsid w:val="00B2763F"/>
    <w:rsid w:val="00B27AAC"/>
    <w:rsid w:val="00B30929"/>
    <w:rsid w:val="00B3452F"/>
    <w:rsid w:val="00B35866"/>
    <w:rsid w:val="00B372AA"/>
    <w:rsid w:val="00B40445"/>
    <w:rsid w:val="00B409E0"/>
    <w:rsid w:val="00B41888"/>
    <w:rsid w:val="00B41C59"/>
    <w:rsid w:val="00B44174"/>
    <w:rsid w:val="00B45A52"/>
    <w:rsid w:val="00B45FB6"/>
    <w:rsid w:val="00B46175"/>
    <w:rsid w:val="00B548B7"/>
    <w:rsid w:val="00B618BF"/>
    <w:rsid w:val="00B63785"/>
    <w:rsid w:val="00B664C7"/>
    <w:rsid w:val="00B733E5"/>
    <w:rsid w:val="00B739F6"/>
    <w:rsid w:val="00B81A6C"/>
    <w:rsid w:val="00B85DE5"/>
    <w:rsid w:val="00B90F73"/>
    <w:rsid w:val="00B93B59"/>
    <w:rsid w:val="00B9406A"/>
    <w:rsid w:val="00B95B24"/>
    <w:rsid w:val="00BA2280"/>
    <w:rsid w:val="00BA2A08"/>
    <w:rsid w:val="00BA56D2"/>
    <w:rsid w:val="00BA76E0"/>
    <w:rsid w:val="00BB001F"/>
    <w:rsid w:val="00BB1EF8"/>
    <w:rsid w:val="00BB2A25"/>
    <w:rsid w:val="00BB51E9"/>
    <w:rsid w:val="00BB75EA"/>
    <w:rsid w:val="00BC0FDC"/>
    <w:rsid w:val="00BC1967"/>
    <w:rsid w:val="00BC3053"/>
    <w:rsid w:val="00BC4D2E"/>
    <w:rsid w:val="00BD1A2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0749D"/>
    <w:rsid w:val="00C10478"/>
    <w:rsid w:val="00C12107"/>
    <w:rsid w:val="00C133F1"/>
    <w:rsid w:val="00C14D4B"/>
    <w:rsid w:val="00C154BB"/>
    <w:rsid w:val="00C2224F"/>
    <w:rsid w:val="00C25546"/>
    <w:rsid w:val="00C279B5"/>
    <w:rsid w:val="00C27C45"/>
    <w:rsid w:val="00C31692"/>
    <w:rsid w:val="00C31731"/>
    <w:rsid w:val="00C33FB7"/>
    <w:rsid w:val="00C36600"/>
    <w:rsid w:val="00C3719D"/>
    <w:rsid w:val="00C37CB2"/>
    <w:rsid w:val="00C46B09"/>
    <w:rsid w:val="00C473A5"/>
    <w:rsid w:val="00C51459"/>
    <w:rsid w:val="00C54995"/>
    <w:rsid w:val="00C54D41"/>
    <w:rsid w:val="00C60783"/>
    <w:rsid w:val="00C64672"/>
    <w:rsid w:val="00C703A9"/>
    <w:rsid w:val="00C70697"/>
    <w:rsid w:val="00C72093"/>
    <w:rsid w:val="00C72EF4"/>
    <w:rsid w:val="00C744FE"/>
    <w:rsid w:val="00C75D2F"/>
    <w:rsid w:val="00C767BE"/>
    <w:rsid w:val="00C76E3C"/>
    <w:rsid w:val="00C81568"/>
    <w:rsid w:val="00C833A9"/>
    <w:rsid w:val="00C84862"/>
    <w:rsid w:val="00C9027A"/>
    <w:rsid w:val="00C9068E"/>
    <w:rsid w:val="00C910C0"/>
    <w:rsid w:val="00C93814"/>
    <w:rsid w:val="00C93C4B"/>
    <w:rsid w:val="00C944AB"/>
    <w:rsid w:val="00C95B40"/>
    <w:rsid w:val="00CA1ED8"/>
    <w:rsid w:val="00CA284D"/>
    <w:rsid w:val="00CA3B45"/>
    <w:rsid w:val="00CB1F63"/>
    <w:rsid w:val="00CB7170"/>
    <w:rsid w:val="00CC040E"/>
    <w:rsid w:val="00CC06AD"/>
    <w:rsid w:val="00CC111F"/>
    <w:rsid w:val="00CC2011"/>
    <w:rsid w:val="00CC2B56"/>
    <w:rsid w:val="00CC3EA0"/>
    <w:rsid w:val="00CC7B45"/>
    <w:rsid w:val="00CD1188"/>
    <w:rsid w:val="00CD2127"/>
    <w:rsid w:val="00CD2ED1"/>
    <w:rsid w:val="00CD337B"/>
    <w:rsid w:val="00CD7C53"/>
    <w:rsid w:val="00CE0424"/>
    <w:rsid w:val="00CE0E27"/>
    <w:rsid w:val="00CE7561"/>
    <w:rsid w:val="00CF1354"/>
    <w:rsid w:val="00CF3B1F"/>
    <w:rsid w:val="00CF3BF6"/>
    <w:rsid w:val="00CF625B"/>
    <w:rsid w:val="00CF687E"/>
    <w:rsid w:val="00CF6C4E"/>
    <w:rsid w:val="00D0349B"/>
    <w:rsid w:val="00D04666"/>
    <w:rsid w:val="00D049A0"/>
    <w:rsid w:val="00D04E1D"/>
    <w:rsid w:val="00D05828"/>
    <w:rsid w:val="00D10249"/>
    <w:rsid w:val="00D1065F"/>
    <w:rsid w:val="00D115C3"/>
    <w:rsid w:val="00D11715"/>
    <w:rsid w:val="00D11897"/>
    <w:rsid w:val="00D13135"/>
    <w:rsid w:val="00D13E4E"/>
    <w:rsid w:val="00D20BE5"/>
    <w:rsid w:val="00D239A7"/>
    <w:rsid w:val="00D23F47"/>
    <w:rsid w:val="00D24AA2"/>
    <w:rsid w:val="00D25B89"/>
    <w:rsid w:val="00D25FB7"/>
    <w:rsid w:val="00D351C1"/>
    <w:rsid w:val="00D36E71"/>
    <w:rsid w:val="00D37D87"/>
    <w:rsid w:val="00D40B33"/>
    <w:rsid w:val="00D422B2"/>
    <w:rsid w:val="00D42700"/>
    <w:rsid w:val="00D4318F"/>
    <w:rsid w:val="00D438BF"/>
    <w:rsid w:val="00D440F8"/>
    <w:rsid w:val="00D459A2"/>
    <w:rsid w:val="00D546FF"/>
    <w:rsid w:val="00D55AD5"/>
    <w:rsid w:val="00D576CA"/>
    <w:rsid w:val="00D61AF5"/>
    <w:rsid w:val="00D652B5"/>
    <w:rsid w:val="00D66155"/>
    <w:rsid w:val="00D708B0"/>
    <w:rsid w:val="00D74CCA"/>
    <w:rsid w:val="00D76888"/>
    <w:rsid w:val="00D77B1D"/>
    <w:rsid w:val="00D8021F"/>
    <w:rsid w:val="00D80383"/>
    <w:rsid w:val="00D823C6"/>
    <w:rsid w:val="00D8327F"/>
    <w:rsid w:val="00D86CA3"/>
    <w:rsid w:val="00D871CE"/>
    <w:rsid w:val="00D9196D"/>
    <w:rsid w:val="00D91984"/>
    <w:rsid w:val="00D92982"/>
    <w:rsid w:val="00D97573"/>
    <w:rsid w:val="00DA305E"/>
    <w:rsid w:val="00DA5417"/>
    <w:rsid w:val="00DA56E8"/>
    <w:rsid w:val="00DB0A9F"/>
    <w:rsid w:val="00DB377D"/>
    <w:rsid w:val="00DC2D36"/>
    <w:rsid w:val="00DC53EF"/>
    <w:rsid w:val="00DE5608"/>
    <w:rsid w:val="00DE58D0"/>
    <w:rsid w:val="00DE654F"/>
    <w:rsid w:val="00DF0B6E"/>
    <w:rsid w:val="00DF15E0"/>
    <w:rsid w:val="00DF37A0"/>
    <w:rsid w:val="00E036CC"/>
    <w:rsid w:val="00E110E7"/>
    <w:rsid w:val="00E11B20"/>
    <w:rsid w:val="00E17FA2"/>
    <w:rsid w:val="00E22330"/>
    <w:rsid w:val="00E30B5A"/>
    <w:rsid w:val="00E3123D"/>
    <w:rsid w:val="00E31461"/>
    <w:rsid w:val="00E31D43"/>
    <w:rsid w:val="00E32608"/>
    <w:rsid w:val="00E34188"/>
    <w:rsid w:val="00E34B6E"/>
    <w:rsid w:val="00E35184"/>
    <w:rsid w:val="00E35559"/>
    <w:rsid w:val="00E3723A"/>
    <w:rsid w:val="00E37860"/>
    <w:rsid w:val="00E446F1"/>
    <w:rsid w:val="00E46622"/>
    <w:rsid w:val="00E46886"/>
    <w:rsid w:val="00E47AEF"/>
    <w:rsid w:val="00E53B75"/>
    <w:rsid w:val="00E53EAE"/>
    <w:rsid w:val="00E54E3B"/>
    <w:rsid w:val="00E57565"/>
    <w:rsid w:val="00E63270"/>
    <w:rsid w:val="00E63838"/>
    <w:rsid w:val="00E64434"/>
    <w:rsid w:val="00E67C51"/>
    <w:rsid w:val="00E72EFC"/>
    <w:rsid w:val="00E758EC"/>
    <w:rsid w:val="00E8234C"/>
    <w:rsid w:val="00E83AA9"/>
    <w:rsid w:val="00E850F7"/>
    <w:rsid w:val="00E85928"/>
    <w:rsid w:val="00E87822"/>
    <w:rsid w:val="00E90395"/>
    <w:rsid w:val="00E90E49"/>
    <w:rsid w:val="00E917F9"/>
    <w:rsid w:val="00E9291C"/>
    <w:rsid w:val="00E93FFE"/>
    <w:rsid w:val="00E94F8A"/>
    <w:rsid w:val="00EA7A41"/>
    <w:rsid w:val="00EB077B"/>
    <w:rsid w:val="00EB4A25"/>
    <w:rsid w:val="00EB4EA2"/>
    <w:rsid w:val="00EB61DD"/>
    <w:rsid w:val="00EC24D5"/>
    <w:rsid w:val="00EC27C6"/>
    <w:rsid w:val="00EC4207"/>
    <w:rsid w:val="00EC5653"/>
    <w:rsid w:val="00EC71CE"/>
    <w:rsid w:val="00ED1006"/>
    <w:rsid w:val="00EE6BB4"/>
    <w:rsid w:val="00EF18FE"/>
    <w:rsid w:val="00EF5787"/>
    <w:rsid w:val="00EF60D0"/>
    <w:rsid w:val="00F0283F"/>
    <w:rsid w:val="00F0528D"/>
    <w:rsid w:val="00F0640E"/>
    <w:rsid w:val="00F06C67"/>
    <w:rsid w:val="00F06DFD"/>
    <w:rsid w:val="00F071D1"/>
    <w:rsid w:val="00F07533"/>
    <w:rsid w:val="00F078ED"/>
    <w:rsid w:val="00F10629"/>
    <w:rsid w:val="00F14910"/>
    <w:rsid w:val="00F15FA5"/>
    <w:rsid w:val="00F209B7"/>
    <w:rsid w:val="00F2376F"/>
    <w:rsid w:val="00F243D8"/>
    <w:rsid w:val="00F30828"/>
    <w:rsid w:val="00F30D62"/>
    <w:rsid w:val="00F31049"/>
    <w:rsid w:val="00F313D6"/>
    <w:rsid w:val="00F371E9"/>
    <w:rsid w:val="00F40747"/>
    <w:rsid w:val="00F40F0C"/>
    <w:rsid w:val="00F4766C"/>
    <w:rsid w:val="00F5060E"/>
    <w:rsid w:val="00F507D1"/>
    <w:rsid w:val="00F519CE"/>
    <w:rsid w:val="00F51ADA"/>
    <w:rsid w:val="00F530B6"/>
    <w:rsid w:val="00F539F0"/>
    <w:rsid w:val="00F54AF4"/>
    <w:rsid w:val="00F569CB"/>
    <w:rsid w:val="00F60203"/>
    <w:rsid w:val="00F607C5"/>
    <w:rsid w:val="00F60DEA"/>
    <w:rsid w:val="00F62BB9"/>
    <w:rsid w:val="00F6302A"/>
    <w:rsid w:val="00F63950"/>
    <w:rsid w:val="00F64C2B"/>
    <w:rsid w:val="00F64EF1"/>
    <w:rsid w:val="00F651BE"/>
    <w:rsid w:val="00F67F53"/>
    <w:rsid w:val="00F703BE"/>
    <w:rsid w:val="00F71F69"/>
    <w:rsid w:val="00F7204E"/>
    <w:rsid w:val="00F72B72"/>
    <w:rsid w:val="00F74BB9"/>
    <w:rsid w:val="00F75582"/>
    <w:rsid w:val="00F76EFA"/>
    <w:rsid w:val="00F804BE"/>
    <w:rsid w:val="00F817CE"/>
    <w:rsid w:val="00F82A76"/>
    <w:rsid w:val="00F8456C"/>
    <w:rsid w:val="00F859D8"/>
    <w:rsid w:val="00F868F5"/>
    <w:rsid w:val="00F9056A"/>
    <w:rsid w:val="00F90F8D"/>
    <w:rsid w:val="00F92782"/>
    <w:rsid w:val="00F93AA9"/>
    <w:rsid w:val="00F96985"/>
    <w:rsid w:val="00F97838"/>
    <w:rsid w:val="00F97ABA"/>
    <w:rsid w:val="00FA2BB3"/>
    <w:rsid w:val="00FA7B0F"/>
    <w:rsid w:val="00FB4C80"/>
    <w:rsid w:val="00FB6A6A"/>
    <w:rsid w:val="00FC5A6A"/>
    <w:rsid w:val="00FC7429"/>
    <w:rsid w:val="00FC7A3F"/>
    <w:rsid w:val="00FD07F6"/>
    <w:rsid w:val="00FD1EC8"/>
    <w:rsid w:val="00FD47ED"/>
    <w:rsid w:val="00FD74DB"/>
    <w:rsid w:val="00FD7660"/>
    <w:rsid w:val="00FE0655"/>
    <w:rsid w:val="00FE2365"/>
    <w:rsid w:val="00FE25D1"/>
    <w:rsid w:val="00FE2934"/>
    <w:rsid w:val="00FE37D7"/>
    <w:rsid w:val="00FE4C7B"/>
    <w:rsid w:val="00FE5FEE"/>
    <w:rsid w:val="00FE625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E37BC"/>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CC06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C06AD"/>
    <w:pPr>
      <w:pBdr>
        <w:top w:val="none" w:sz="0" w:space="0" w:color="auto"/>
      </w:pBdr>
      <w:spacing w:before="180"/>
      <w:outlineLvl w:val="1"/>
    </w:pPr>
    <w:rPr>
      <w:sz w:val="32"/>
    </w:rPr>
  </w:style>
  <w:style w:type="paragraph" w:styleId="Heading3">
    <w:name w:val="heading 3"/>
    <w:basedOn w:val="Heading2"/>
    <w:next w:val="Normal"/>
    <w:link w:val="Heading3Char"/>
    <w:qFormat/>
    <w:rsid w:val="00CC06AD"/>
    <w:pPr>
      <w:spacing w:before="120"/>
      <w:outlineLvl w:val="2"/>
    </w:pPr>
    <w:rPr>
      <w:sz w:val="28"/>
    </w:rPr>
  </w:style>
  <w:style w:type="paragraph" w:styleId="Heading4">
    <w:name w:val="heading 4"/>
    <w:basedOn w:val="Heading3"/>
    <w:next w:val="Normal"/>
    <w:link w:val="Heading4Char"/>
    <w:qFormat/>
    <w:rsid w:val="00CC06AD"/>
    <w:pPr>
      <w:ind w:left="1418" w:hanging="1418"/>
      <w:outlineLvl w:val="3"/>
    </w:pPr>
    <w:rPr>
      <w:sz w:val="24"/>
    </w:rPr>
  </w:style>
  <w:style w:type="paragraph" w:styleId="Heading5">
    <w:name w:val="heading 5"/>
    <w:basedOn w:val="Heading4"/>
    <w:next w:val="Normal"/>
    <w:link w:val="Heading5Char"/>
    <w:qFormat/>
    <w:rsid w:val="00CC06AD"/>
    <w:pPr>
      <w:ind w:left="1701" w:hanging="1701"/>
      <w:outlineLvl w:val="4"/>
    </w:pPr>
    <w:rPr>
      <w:sz w:val="22"/>
    </w:rPr>
  </w:style>
  <w:style w:type="paragraph" w:styleId="Heading6">
    <w:name w:val="heading 6"/>
    <w:basedOn w:val="H6"/>
    <w:next w:val="Normal"/>
    <w:link w:val="Heading6Char"/>
    <w:qFormat/>
    <w:rsid w:val="00CC06AD"/>
    <w:pPr>
      <w:outlineLvl w:val="5"/>
    </w:pPr>
  </w:style>
  <w:style w:type="paragraph" w:styleId="Heading7">
    <w:name w:val="heading 7"/>
    <w:basedOn w:val="H6"/>
    <w:next w:val="Normal"/>
    <w:link w:val="Heading7Char"/>
    <w:qFormat/>
    <w:rsid w:val="00CC06AD"/>
    <w:pPr>
      <w:outlineLvl w:val="6"/>
    </w:pPr>
  </w:style>
  <w:style w:type="paragraph" w:styleId="Heading8">
    <w:name w:val="heading 8"/>
    <w:basedOn w:val="Heading1"/>
    <w:next w:val="Normal"/>
    <w:link w:val="Heading8Char"/>
    <w:qFormat/>
    <w:rsid w:val="00CC06AD"/>
    <w:pPr>
      <w:ind w:left="0" w:firstLine="0"/>
      <w:outlineLvl w:val="7"/>
    </w:pPr>
  </w:style>
  <w:style w:type="paragraph" w:styleId="Heading9">
    <w:name w:val="heading 9"/>
    <w:basedOn w:val="Heading8"/>
    <w:next w:val="Normal"/>
    <w:link w:val="Heading9Char"/>
    <w:qFormat/>
    <w:rsid w:val="00CC06AD"/>
    <w:pPr>
      <w:outlineLvl w:val="8"/>
    </w:pPr>
  </w:style>
  <w:style w:type="character" w:default="1" w:styleId="DefaultParagraphFont">
    <w:name w:val="Default Paragraph Font"/>
    <w:uiPriority w:val="1"/>
    <w:semiHidden/>
    <w:unhideWhenUsed/>
    <w:rsid w:val="000E37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37BC"/>
  </w:style>
  <w:style w:type="paragraph" w:styleId="TOC8">
    <w:name w:val="toc 8"/>
    <w:basedOn w:val="TOC1"/>
    <w:uiPriority w:val="39"/>
    <w:rsid w:val="00CC06AD"/>
    <w:pPr>
      <w:spacing w:before="180"/>
      <w:ind w:left="2693" w:hanging="2693"/>
    </w:pPr>
    <w:rPr>
      <w:b/>
    </w:rPr>
  </w:style>
  <w:style w:type="paragraph" w:styleId="TOC1">
    <w:name w:val="toc 1"/>
    <w:uiPriority w:val="39"/>
    <w:rsid w:val="00CC06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C06AD"/>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C06AD"/>
    <w:pPr>
      <w:spacing w:before="120" w:after="120"/>
    </w:pPr>
    <w:rPr>
      <w:b/>
      <w:lang w:eastAsia="en-GB"/>
    </w:rPr>
  </w:style>
  <w:style w:type="paragraph" w:styleId="TOC5">
    <w:name w:val="toc 5"/>
    <w:basedOn w:val="TOC4"/>
    <w:uiPriority w:val="39"/>
    <w:rsid w:val="00CC06AD"/>
    <w:pPr>
      <w:ind w:left="1701" w:hanging="1701"/>
    </w:pPr>
  </w:style>
  <w:style w:type="paragraph" w:styleId="TOC4">
    <w:name w:val="toc 4"/>
    <w:basedOn w:val="TOC3"/>
    <w:uiPriority w:val="39"/>
    <w:rsid w:val="00CC06AD"/>
    <w:pPr>
      <w:ind w:left="1418" w:hanging="1418"/>
    </w:pPr>
  </w:style>
  <w:style w:type="paragraph" w:styleId="TOC3">
    <w:name w:val="toc 3"/>
    <w:basedOn w:val="TOC2"/>
    <w:uiPriority w:val="39"/>
    <w:rsid w:val="00CC06AD"/>
    <w:pPr>
      <w:ind w:left="1134" w:hanging="1134"/>
    </w:pPr>
  </w:style>
  <w:style w:type="paragraph" w:styleId="TOC2">
    <w:name w:val="toc 2"/>
    <w:basedOn w:val="TOC1"/>
    <w:uiPriority w:val="39"/>
    <w:rsid w:val="00CC06AD"/>
    <w:pPr>
      <w:keepNext w:val="0"/>
      <w:spacing w:before="0"/>
      <w:ind w:left="851" w:hanging="851"/>
    </w:pPr>
    <w:rPr>
      <w:sz w:val="20"/>
    </w:rPr>
  </w:style>
  <w:style w:type="paragraph" w:styleId="Index2">
    <w:name w:val="index 2"/>
    <w:basedOn w:val="Index1"/>
    <w:rsid w:val="00CC06AD"/>
    <w:pPr>
      <w:ind w:left="284"/>
    </w:pPr>
  </w:style>
  <w:style w:type="paragraph" w:styleId="Index1">
    <w:name w:val="index 1"/>
    <w:basedOn w:val="Normal"/>
    <w:rsid w:val="00CC06AD"/>
    <w:pPr>
      <w:keepLines/>
    </w:pPr>
  </w:style>
  <w:style w:type="paragraph" w:styleId="DocumentMap">
    <w:name w:val="Document Map"/>
    <w:basedOn w:val="Normal"/>
    <w:link w:val="DocumentMapChar"/>
    <w:rsid w:val="00CC06AD"/>
    <w:pPr>
      <w:shd w:val="clear" w:color="auto" w:fill="000080"/>
    </w:pPr>
    <w:rPr>
      <w:rFonts w:ascii="Tahoma" w:hAnsi="Tahoma" w:cs="Tahoma"/>
    </w:rPr>
  </w:style>
  <w:style w:type="paragraph" w:styleId="ListNumber2">
    <w:name w:val="List Number 2"/>
    <w:basedOn w:val="ListNumber"/>
    <w:rsid w:val="00CC06AD"/>
    <w:pPr>
      <w:numPr>
        <w:numId w:val="22"/>
      </w:numPr>
    </w:pPr>
  </w:style>
  <w:style w:type="paragraph" w:styleId="ListNumber">
    <w:name w:val="List Number"/>
    <w:basedOn w:val="List"/>
    <w:rsid w:val="00CC06AD"/>
    <w:pPr>
      <w:numPr>
        <w:numId w:val="21"/>
      </w:numPr>
    </w:pPr>
    <w:rPr>
      <w:lang w:eastAsia="ja-JP"/>
    </w:rPr>
  </w:style>
  <w:style w:type="paragraph" w:styleId="List">
    <w:name w:val="List"/>
    <w:basedOn w:val="BodyText"/>
    <w:rsid w:val="00CC06AD"/>
    <w:pPr>
      <w:ind w:left="568" w:hanging="284"/>
    </w:pPr>
  </w:style>
  <w:style w:type="paragraph" w:styleId="Header">
    <w:name w:val="header"/>
    <w:link w:val="HeaderChar"/>
    <w:rsid w:val="00CC06A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C06AD"/>
    <w:rPr>
      <w:b/>
      <w:position w:val="6"/>
      <w:sz w:val="16"/>
    </w:rPr>
  </w:style>
  <w:style w:type="paragraph" w:styleId="FootnoteText">
    <w:name w:val="footnote text"/>
    <w:basedOn w:val="Normal"/>
    <w:link w:val="FootnoteTextChar"/>
    <w:rsid w:val="00CC06AD"/>
    <w:pPr>
      <w:keepLines/>
      <w:ind w:left="454" w:hanging="454"/>
    </w:pPr>
    <w:rPr>
      <w:sz w:val="16"/>
    </w:rPr>
  </w:style>
  <w:style w:type="paragraph" w:customStyle="1" w:styleId="3GPPHeader">
    <w:name w:val="3GPP_Header"/>
    <w:basedOn w:val="BodyText"/>
    <w:rsid w:val="00CC06AD"/>
    <w:pPr>
      <w:tabs>
        <w:tab w:val="left" w:pos="1701"/>
        <w:tab w:val="right" w:pos="9639"/>
      </w:tabs>
      <w:spacing w:after="240"/>
    </w:pPr>
    <w:rPr>
      <w:b/>
      <w:sz w:val="24"/>
    </w:rPr>
  </w:style>
  <w:style w:type="paragraph" w:styleId="TOC9">
    <w:name w:val="toc 9"/>
    <w:basedOn w:val="TOC8"/>
    <w:uiPriority w:val="39"/>
    <w:rsid w:val="00CC06AD"/>
    <w:pPr>
      <w:ind w:left="1418" w:hanging="1418"/>
    </w:pPr>
  </w:style>
  <w:style w:type="paragraph" w:styleId="TOC6">
    <w:name w:val="toc 6"/>
    <w:basedOn w:val="TOC5"/>
    <w:next w:val="Normal"/>
    <w:uiPriority w:val="39"/>
    <w:rsid w:val="00CC06AD"/>
    <w:pPr>
      <w:ind w:left="1985" w:hanging="1985"/>
    </w:pPr>
  </w:style>
  <w:style w:type="paragraph" w:styleId="TOC7">
    <w:name w:val="toc 7"/>
    <w:basedOn w:val="TOC6"/>
    <w:next w:val="Normal"/>
    <w:uiPriority w:val="39"/>
    <w:rsid w:val="00CC06AD"/>
    <w:pPr>
      <w:ind w:left="2268" w:hanging="2268"/>
    </w:pPr>
  </w:style>
  <w:style w:type="paragraph" w:styleId="ListBullet2">
    <w:name w:val="List Bullet 2"/>
    <w:basedOn w:val="ListBullet"/>
    <w:rsid w:val="00CC06AD"/>
    <w:pPr>
      <w:numPr>
        <w:numId w:val="17"/>
      </w:numPr>
    </w:pPr>
  </w:style>
  <w:style w:type="paragraph" w:styleId="ListBullet">
    <w:name w:val="List Bullet"/>
    <w:basedOn w:val="List"/>
    <w:rsid w:val="00CC06AD"/>
    <w:pPr>
      <w:numPr>
        <w:numId w:val="16"/>
      </w:numPr>
    </w:pPr>
    <w:rPr>
      <w:lang w:eastAsia="ja-JP"/>
    </w:rPr>
  </w:style>
  <w:style w:type="paragraph" w:styleId="ListBullet3">
    <w:name w:val="List Bullet 3"/>
    <w:basedOn w:val="ListBullet2"/>
    <w:rsid w:val="00CC06AD"/>
    <w:pPr>
      <w:numPr>
        <w:numId w:val="18"/>
      </w:numPr>
    </w:pPr>
  </w:style>
  <w:style w:type="paragraph" w:customStyle="1" w:styleId="EQ">
    <w:name w:val="EQ"/>
    <w:basedOn w:val="Normal"/>
    <w:next w:val="Normal"/>
    <w:rsid w:val="00CC06AD"/>
    <w:pPr>
      <w:keepLines/>
      <w:tabs>
        <w:tab w:val="center" w:pos="4536"/>
        <w:tab w:val="right" w:pos="9072"/>
      </w:tabs>
    </w:pPr>
    <w:rPr>
      <w:noProof/>
    </w:rPr>
  </w:style>
  <w:style w:type="paragraph" w:styleId="List2">
    <w:name w:val="List 2"/>
    <w:basedOn w:val="List"/>
    <w:rsid w:val="00CC06AD"/>
    <w:pPr>
      <w:ind w:left="851"/>
    </w:pPr>
    <w:rPr>
      <w:lang w:eastAsia="ja-JP"/>
    </w:rPr>
  </w:style>
  <w:style w:type="paragraph" w:styleId="List3">
    <w:name w:val="List 3"/>
    <w:basedOn w:val="List2"/>
    <w:rsid w:val="00CC06AD"/>
    <w:pPr>
      <w:ind w:left="1135"/>
    </w:pPr>
  </w:style>
  <w:style w:type="paragraph" w:styleId="List4">
    <w:name w:val="List 4"/>
    <w:basedOn w:val="List3"/>
    <w:rsid w:val="00CC06AD"/>
    <w:pPr>
      <w:ind w:left="1418"/>
    </w:pPr>
  </w:style>
  <w:style w:type="paragraph" w:styleId="List5">
    <w:name w:val="List 5"/>
    <w:basedOn w:val="List4"/>
    <w:rsid w:val="00CC06AD"/>
    <w:pPr>
      <w:ind w:left="1702"/>
    </w:pPr>
  </w:style>
  <w:style w:type="paragraph" w:customStyle="1" w:styleId="EditorsNote">
    <w:name w:val="Editor's Note"/>
    <w:basedOn w:val="NO"/>
    <w:link w:val="EditorsNoteChar"/>
    <w:rsid w:val="00CC06AD"/>
    <w:rPr>
      <w:color w:val="FF0000"/>
      <w:lang w:val="x-none" w:eastAsia="x-none"/>
    </w:rPr>
  </w:style>
  <w:style w:type="paragraph" w:styleId="ListBullet4">
    <w:name w:val="List Bullet 4"/>
    <w:basedOn w:val="ListBullet3"/>
    <w:rsid w:val="00CC06AD"/>
    <w:pPr>
      <w:numPr>
        <w:numId w:val="19"/>
      </w:numPr>
    </w:pPr>
  </w:style>
  <w:style w:type="paragraph" w:styleId="ListBullet5">
    <w:name w:val="List Bullet 5"/>
    <w:basedOn w:val="ListBullet4"/>
    <w:rsid w:val="00CC06AD"/>
    <w:pPr>
      <w:numPr>
        <w:numId w:val="20"/>
      </w:numPr>
    </w:pPr>
  </w:style>
  <w:style w:type="paragraph" w:styleId="Footer">
    <w:name w:val="footer"/>
    <w:basedOn w:val="Header"/>
    <w:link w:val="FooterChar"/>
    <w:rsid w:val="00CC06AD"/>
    <w:pPr>
      <w:jc w:val="center"/>
    </w:pPr>
    <w:rPr>
      <w:i/>
    </w:rPr>
  </w:style>
  <w:style w:type="paragraph" w:customStyle="1" w:styleId="Reference">
    <w:name w:val="Reference"/>
    <w:basedOn w:val="BodyText"/>
    <w:rsid w:val="00CC06AD"/>
    <w:pPr>
      <w:numPr>
        <w:numId w:val="2"/>
      </w:numPr>
    </w:pPr>
  </w:style>
  <w:style w:type="paragraph" w:styleId="BalloonText">
    <w:name w:val="Balloon Text"/>
    <w:basedOn w:val="Normal"/>
    <w:link w:val="BalloonTextChar"/>
    <w:rsid w:val="00CC06AD"/>
    <w:rPr>
      <w:rFonts w:ascii="Segoe UI" w:hAnsi="Segoe UI" w:cs="Segoe UI"/>
      <w:sz w:val="18"/>
      <w:szCs w:val="18"/>
    </w:rPr>
  </w:style>
  <w:style w:type="character" w:styleId="PageNumber">
    <w:name w:val="page number"/>
    <w:basedOn w:val="DefaultParagraphFont"/>
    <w:rsid w:val="00CC06AD"/>
  </w:style>
  <w:style w:type="paragraph" w:styleId="BodyText">
    <w:name w:val="Body Text"/>
    <w:basedOn w:val="Normal"/>
    <w:link w:val="BodyTextChar"/>
    <w:rsid w:val="00CC06AD"/>
    <w:pPr>
      <w:spacing w:after="120"/>
    </w:pPr>
    <w:rPr>
      <w:rFonts w:ascii="Arial" w:hAnsi="Arial"/>
    </w:rPr>
  </w:style>
  <w:style w:type="character" w:styleId="Hyperlink">
    <w:name w:val="Hyperlink"/>
    <w:uiPriority w:val="99"/>
    <w:rsid w:val="00CC06AD"/>
    <w:rPr>
      <w:color w:val="0000FF"/>
      <w:u w:val="single"/>
    </w:rPr>
  </w:style>
  <w:style w:type="character" w:styleId="FollowedHyperlink">
    <w:name w:val="FollowedHyperlink"/>
    <w:unhideWhenUsed/>
    <w:rsid w:val="00CC06AD"/>
    <w:rPr>
      <w:color w:val="800080"/>
      <w:u w:val="single"/>
    </w:rPr>
  </w:style>
  <w:style w:type="character" w:styleId="CommentReference">
    <w:name w:val="annotation reference"/>
    <w:qFormat/>
    <w:rsid w:val="00CC06AD"/>
    <w:rPr>
      <w:sz w:val="16"/>
      <w:szCs w:val="16"/>
    </w:rPr>
  </w:style>
  <w:style w:type="paragraph" w:styleId="CommentText">
    <w:name w:val="annotation text"/>
    <w:basedOn w:val="Normal"/>
    <w:link w:val="CommentTextChar"/>
    <w:uiPriority w:val="99"/>
    <w:qFormat/>
    <w:rsid w:val="00CC06AD"/>
  </w:style>
  <w:style w:type="paragraph" w:styleId="CommentSubject">
    <w:name w:val="annotation subject"/>
    <w:basedOn w:val="CommentText"/>
    <w:next w:val="CommentText"/>
    <w:link w:val="CommentSubjectChar"/>
    <w:rsid w:val="00CC06AD"/>
    <w:rPr>
      <w:b/>
      <w:bCs/>
    </w:rPr>
  </w:style>
  <w:style w:type="character" w:customStyle="1" w:styleId="Heading1Char">
    <w:name w:val="Heading 1 Char"/>
    <w:link w:val="Heading1"/>
    <w:rsid w:val="00CC06AD"/>
    <w:rPr>
      <w:rFonts w:ascii="Arial" w:hAnsi="Arial"/>
      <w:sz w:val="36"/>
      <w:lang w:eastAsia="ja-JP"/>
    </w:rPr>
  </w:style>
  <w:style w:type="paragraph" w:customStyle="1" w:styleId="B1">
    <w:name w:val="B1"/>
    <w:basedOn w:val="List"/>
    <w:link w:val="B1Char1"/>
    <w:qFormat/>
    <w:rsid w:val="00CC06AD"/>
    <w:rPr>
      <w:rFonts w:ascii="Times New Roman" w:hAnsi="Times New Roman"/>
    </w:rPr>
  </w:style>
  <w:style w:type="paragraph" w:customStyle="1" w:styleId="B2">
    <w:name w:val="B2"/>
    <w:basedOn w:val="List2"/>
    <w:link w:val="B2Char"/>
    <w:qFormat/>
    <w:rsid w:val="00CC06AD"/>
    <w:rPr>
      <w:rFonts w:ascii="Times New Roman" w:hAnsi="Times New Roman"/>
    </w:rPr>
  </w:style>
  <w:style w:type="paragraph" w:customStyle="1" w:styleId="B3">
    <w:name w:val="B3"/>
    <w:basedOn w:val="List3"/>
    <w:link w:val="B3Char2"/>
    <w:rsid w:val="00CC06AD"/>
    <w:rPr>
      <w:rFonts w:ascii="Times New Roman" w:hAnsi="Times New Roman"/>
    </w:rPr>
  </w:style>
  <w:style w:type="paragraph" w:customStyle="1" w:styleId="B4">
    <w:name w:val="B4"/>
    <w:basedOn w:val="List4"/>
    <w:link w:val="B4Char"/>
    <w:rsid w:val="00CC06AD"/>
    <w:rPr>
      <w:rFonts w:ascii="Times New Roman" w:hAnsi="Times New Roman"/>
    </w:rPr>
  </w:style>
  <w:style w:type="paragraph" w:customStyle="1" w:styleId="Proposal">
    <w:name w:val="Proposal"/>
    <w:basedOn w:val="BodyText"/>
    <w:qFormat/>
    <w:rsid w:val="00CC06AD"/>
    <w:pPr>
      <w:numPr>
        <w:numId w:val="3"/>
      </w:numPr>
      <w:tabs>
        <w:tab w:val="clear" w:pos="1304"/>
        <w:tab w:val="left" w:pos="1701"/>
      </w:tabs>
      <w:ind w:left="1701" w:hanging="1701"/>
    </w:pPr>
    <w:rPr>
      <w:b/>
      <w:bCs/>
    </w:rPr>
  </w:style>
  <w:style w:type="character" w:customStyle="1" w:styleId="BodyTextChar">
    <w:name w:val="Body Text Char"/>
    <w:link w:val="BodyText"/>
    <w:rsid w:val="00CC06AD"/>
    <w:rPr>
      <w:rFonts w:ascii="Arial" w:hAnsi="Arial"/>
      <w:lang w:eastAsia="zh-CN"/>
    </w:rPr>
  </w:style>
  <w:style w:type="paragraph" w:customStyle="1" w:styleId="B5">
    <w:name w:val="B5"/>
    <w:basedOn w:val="List5"/>
    <w:link w:val="B5Char"/>
    <w:rsid w:val="00CC06AD"/>
    <w:rPr>
      <w:rFonts w:ascii="Times New Roman" w:hAnsi="Times New Roman"/>
    </w:rPr>
  </w:style>
  <w:style w:type="paragraph" w:customStyle="1" w:styleId="EX">
    <w:name w:val="EX"/>
    <w:basedOn w:val="Normal"/>
    <w:rsid w:val="00CC06AD"/>
    <w:pPr>
      <w:keepLines/>
      <w:ind w:left="1702" w:hanging="1418"/>
    </w:pPr>
  </w:style>
  <w:style w:type="paragraph" w:customStyle="1" w:styleId="EW">
    <w:name w:val="EW"/>
    <w:basedOn w:val="EX"/>
    <w:rsid w:val="00CC06AD"/>
  </w:style>
  <w:style w:type="paragraph" w:customStyle="1" w:styleId="TAL">
    <w:name w:val="TAL"/>
    <w:basedOn w:val="Normal"/>
    <w:link w:val="TALCar"/>
    <w:qFormat/>
    <w:rsid w:val="00CC06AD"/>
    <w:pPr>
      <w:keepNext/>
      <w:keepLines/>
    </w:pPr>
    <w:rPr>
      <w:rFonts w:ascii="Arial" w:hAnsi="Arial"/>
      <w:sz w:val="18"/>
      <w:lang w:val="x-none" w:eastAsia="x-none"/>
    </w:rPr>
  </w:style>
  <w:style w:type="paragraph" w:customStyle="1" w:styleId="TAC">
    <w:name w:val="TAC"/>
    <w:basedOn w:val="TAL"/>
    <w:rsid w:val="00CC06AD"/>
    <w:pPr>
      <w:jc w:val="center"/>
    </w:pPr>
  </w:style>
  <w:style w:type="paragraph" w:customStyle="1" w:styleId="TAH">
    <w:name w:val="TAH"/>
    <w:basedOn w:val="TAC"/>
    <w:link w:val="TAHCar"/>
    <w:qFormat/>
    <w:rsid w:val="00CC06AD"/>
    <w:rPr>
      <w:b/>
    </w:rPr>
  </w:style>
  <w:style w:type="paragraph" w:customStyle="1" w:styleId="TAN">
    <w:name w:val="TAN"/>
    <w:basedOn w:val="TAL"/>
    <w:rsid w:val="00CC06AD"/>
    <w:pPr>
      <w:ind w:left="851" w:hanging="851"/>
    </w:pPr>
  </w:style>
  <w:style w:type="paragraph" w:customStyle="1" w:styleId="TAR">
    <w:name w:val="TAR"/>
    <w:basedOn w:val="TAL"/>
    <w:rsid w:val="00CC06AD"/>
    <w:pPr>
      <w:jc w:val="right"/>
    </w:pPr>
  </w:style>
  <w:style w:type="paragraph" w:customStyle="1" w:styleId="TH">
    <w:name w:val="TH"/>
    <w:basedOn w:val="Normal"/>
    <w:link w:val="THChar"/>
    <w:rsid w:val="00CC06AD"/>
    <w:pPr>
      <w:keepNext/>
      <w:keepLines/>
      <w:spacing w:before="60"/>
      <w:jc w:val="center"/>
    </w:pPr>
    <w:rPr>
      <w:rFonts w:ascii="Arial" w:hAnsi="Arial"/>
      <w:b/>
      <w:lang w:val="x-none" w:eastAsia="x-none"/>
    </w:rPr>
  </w:style>
  <w:style w:type="paragraph" w:customStyle="1" w:styleId="TF">
    <w:name w:val="TF"/>
    <w:basedOn w:val="TH"/>
    <w:link w:val="TFChar"/>
    <w:rsid w:val="00CC06AD"/>
    <w:pPr>
      <w:keepNext w:val="0"/>
      <w:spacing w:before="0" w:after="240"/>
    </w:pPr>
  </w:style>
  <w:style w:type="paragraph" w:customStyle="1" w:styleId="TT">
    <w:name w:val="TT"/>
    <w:basedOn w:val="Heading1"/>
    <w:next w:val="Normal"/>
    <w:rsid w:val="00CC06AD"/>
    <w:pPr>
      <w:outlineLvl w:val="9"/>
    </w:pPr>
  </w:style>
  <w:style w:type="paragraph" w:customStyle="1" w:styleId="ZA">
    <w:name w:val="ZA"/>
    <w:rsid w:val="00CC06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C06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C06A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C06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C06AD"/>
  </w:style>
  <w:style w:type="paragraph" w:customStyle="1" w:styleId="ZH">
    <w:name w:val="ZH"/>
    <w:rsid w:val="00CC06A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C06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C06AD"/>
    <w:pPr>
      <w:framePr w:hRule="auto" w:wrap="notBeside" w:y="852"/>
    </w:pPr>
    <w:rPr>
      <w:i w:val="0"/>
      <w:sz w:val="40"/>
    </w:rPr>
  </w:style>
  <w:style w:type="paragraph" w:customStyle="1" w:styleId="ZU">
    <w:name w:val="ZU"/>
    <w:rsid w:val="00CC06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C06AD"/>
    <w:pPr>
      <w:framePr w:wrap="notBeside" w:y="16161"/>
    </w:pPr>
  </w:style>
  <w:style w:type="paragraph" w:customStyle="1" w:styleId="FP">
    <w:name w:val="FP"/>
    <w:basedOn w:val="Normal"/>
    <w:rsid w:val="00CC06AD"/>
  </w:style>
  <w:style w:type="paragraph" w:customStyle="1" w:styleId="Observation">
    <w:name w:val="Observation"/>
    <w:basedOn w:val="Proposal"/>
    <w:qFormat/>
    <w:rsid w:val="00CC06AD"/>
    <w:pPr>
      <w:numPr>
        <w:numId w:val="13"/>
      </w:numPr>
      <w:ind w:left="1701" w:hanging="1701"/>
    </w:pPr>
    <w:rPr>
      <w:lang w:eastAsia="ja-JP"/>
    </w:rPr>
  </w:style>
  <w:style w:type="paragraph" w:styleId="TableofFigures">
    <w:name w:val="table of figures"/>
    <w:basedOn w:val="BodyText"/>
    <w:next w:val="Normal"/>
    <w:uiPriority w:val="99"/>
    <w:rsid w:val="00CC06AD"/>
    <w:pPr>
      <w:ind w:left="1701" w:hanging="1701"/>
    </w:pPr>
    <w:rPr>
      <w:b/>
      <w:lang w:val="en-US"/>
    </w:rPr>
  </w:style>
  <w:style w:type="character" w:customStyle="1" w:styleId="B1Char1">
    <w:name w:val="B1 Char1"/>
    <w:link w:val="B1"/>
    <w:qFormat/>
    <w:rsid w:val="00CC06AD"/>
    <w:rPr>
      <w:rFonts w:ascii="Times New Roman" w:hAnsi="Times New Roman"/>
      <w:lang w:eastAsia="zh-CN"/>
    </w:rPr>
  </w:style>
  <w:style w:type="character" w:customStyle="1" w:styleId="B2Char">
    <w:name w:val="B2 Char"/>
    <w:link w:val="B2"/>
    <w:qFormat/>
    <w:rsid w:val="00CC06AD"/>
    <w:rPr>
      <w:rFonts w:ascii="Times New Roman" w:hAnsi="Times New Roman"/>
      <w:lang w:eastAsia="ja-JP"/>
    </w:rPr>
  </w:style>
  <w:style w:type="character" w:customStyle="1" w:styleId="B3Char2">
    <w:name w:val="B3 Char2"/>
    <w:link w:val="B3"/>
    <w:qFormat/>
    <w:rsid w:val="00CC06AD"/>
    <w:rPr>
      <w:rFonts w:ascii="Times New Roman" w:hAnsi="Times New Roman"/>
      <w:lang w:eastAsia="ja-JP"/>
    </w:rPr>
  </w:style>
  <w:style w:type="character" w:customStyle="1" w:styleId="B4Char">
    <w:name w:val="B4 Char"/>
    <w:link w:val="B4"/>
    <w:rsid w:val="00CC06AD"/>
    <w:rPr>
      <w:rFonts w:ascii="Times New Roman" w:hAnsi="Times New Roman"/>
      <w:lang w:eastAsia="ja-JP"/>
    </w:rPr>
  </w:style>
  <w:style w:type="character" w:customStyle="1" w:styleId="B5Char">
    <w:name w:val="B5 Char"/>
    <w:link w:val="B5"/>
    <w:rsid w:val="00CC06AD"/>
    <w:rPr>
      <w:rFonts w:ascii="Times New Roman" w:hAnsi="Times New Roman"/>
      <w:lang w:eastAsia="ja-JP"/>
    </w:rPr>
  </w:style>
  <w:style w:type="paragraph" w:customStyle="1" w:styleId="B6">
    <w:name w:val="B6"/>
    <w:basedOn w:val="B5"/>
    <w:link w:val="B6Char"/>
    <w:rsid w:val="00CC06AD"/>
    <w:pPr>
      <w:ind w:left="1985"/>
    </w:pPr>
  </w:style>
  <w:style w:type="character" w:customStyle="1" w:styleId="B6Char">
    <w:name w:val="B6 Char"/>
    <w:link w:val="B6"/>
    <w:rsid w:val="00CC06AD"/>
    <w:rPr>
      <w:rFonts w:ascii="Times New Roman" w:hAnsi="Times New Roman"/>
      <w:lang w:eastAsia="ja-JP"/>
    </w:rPr>
  </w:style>
  <w:style w:type="paragraph" w:customStyle="1" w:styleId="B7">
    <w:name w:val="B7"/>
    <w:basedOn w:val="B6"/>
    <w:link w:val="B7Char"/>
    <w:rsid w:val="00CC06AD"/>
    <w:pPr>
      <w:ind w:left="2269"/>
    </w:pPr>
  </w:style>
  <w:style w:type="character" w:customStyle="1" w:styleId="B7Char">
    <w:name w:val="B7 Char"/>
    <w:basedOn w:val="B6Char"/>
    <w:link w:val="B7"/>
    <w:rsid w:val="00CC06AD"/>
    <w:rPr>
      <w:rFonts w:ascii="Times New Roman" w:hAnsi="Times New Roman"/>
      <w:lang w:eastAsia="ja-JP"/>
    </w:rPr>
  </w:style>
  <w:style w:type="paragraph" w:customStyle="1" w:styleId="B8">
    <w:name w:val="B8"/>
    <w:basedOn w:val="B7"/>
    <w:qFormat/>
    <w:rsid w:val="00CC06AD"/>
    <w:pPr>
      <w:ind w:left="2552"/>
    </w:pPr>
  </w:style>
  <w:style w:type="character" w:customStyle="1" w:styleId="BalloonTextChar">
    <w:name w:val="Balloon Text Char"/>
    <w:link w:val="BalloonText"/>
    <w:rsid w:val="00CC06AD"/>
    <w:rPr>
      <w:rFonts w:ascii="Segoe UI" w:hAnsi="Segoe UI" w:cs="Segoe UI"/>
      <w:sz w:val="18"/>
      <w:szCs w:val="18"/>
      <w:lang w:eastAsia="ja-JP"/>
    </w:rPr>
  </w:style>
  <w:style w:type="character" w:customStyle="1" w:styleId="CommentTextChar">
    <w:name w:val="Comment Text Char"/>
    <w:link w:val="CommentText"/>
    <w:uiPriority w:val="99"/>
    <w:qFormat/>
    <w:rsid w:val="00CC06AD"/>
    <w:rPr>
      <w:rFonts w:ascii="Times New Roman" w:hAnsi="Times New Roman"/>
      <w:lang w:eastAsia="ja-JP"/>
    </w:rPr>
  </w:style>
  <w:style w:type="character" w:customStyle="1" w:styleId="CommentSubjectChar">
    <w:name w:val="Comment Subject Char"/>
    <w:link w:val="CommentSubject"/>
    <w:rsid w:val="00CC06AD"/>
    <w:rPr>
      <w:rFonts w:ascii="Times New Roman" w:hAnsi="Times New Roman"/>
      <w:b/>
      <w:bCs/>
      <w:lang w:eastAsia="ja-JP"/>
    </w:rPr>
  </w:style>
  <w:style w:type="paragraph" w:customStyle="1" w:styleId="CRCoverPage">
    <w:name w:val="CR Cover Page"/>
    <w:link w:val="CRCoverPageZchn"/>
    <w:rsid w:val="00CC06AD"/>
    <w:pPr>
      <w:spacing w:after="120"/>
    </w:pPr>
    <w:rPr>
      <w:rFonts w:ascii="Arial" w:hAnsi="Arial"/>
      <w:lang w:eastAsia="ko-KR"/>
    </w:rPr>
  </w:style>
  <w:style w:type="character" w:customStyle="1" w:styleId="CRCoverPageZchn">
    <w:name w:val="CR Cover Page Zchn"/>
    <w:link w:val="CRCoverPage"/>
    <w:rsid w:val="00CC06AD"/>
    <w:rPr>
      <w:rFonts w:ascii="Arial" w:hAnsi="Arial"/>
      <w:lang w:eastAsia="ko-KR"/>
    </w:rPr>
  </w:style>
  <w:style w:type="paragraph" w:customStyle="1" w:styleId="Doc-text2">
    <w:name w:val="Doc-text2"/>
    <w:basedOn w:val="Normal"/>
    <w:link w:val="Doc-text2Char"/>
    <w:qFormat/>
    <w:rsid w:val="00CC06AD"/>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CC06AD"/>
    <w:rPr>
      <w:rFonts w:ascii="Arial" w:eastAsia="MS Mincho" w:hAnsi="Arial"/>
      <w:szCs w:val="24"/>
      <w:lang w:val="x-none" w:eastAsia="x-none"/>
    </w:rPr>
  </w:style>
  <w:style w:type="character" w:customStyle="1" w:styleId="DocumentMapChar">
    <w:name w:val="Document Map Char"/>
    <w:link w:val="DocumentMap"/>
    <w:rsid w:val="00CC06AD"/>
    <w:rPr>
      <w:rFonts w:ascii="Tahoma" w:hAnsi="Tahoma" w:cs="Tahoma"/>
      <w:shd w:val="clear" w:color="auto" w:fill="000080"/>
      <w:lang w:eastAsia="ja-JP"/>
    </w:rPr>
  </w:style>
  <w:style w:type="paragraph" w:customStyle="1" w:styleId="NO">
    <w:name w:val="NO"/>
    <w:basedOn w:val="Normal"/>
    <w:link w:val="NOChar"/>
    <w:qFormat/>
    <w:rsid w:val="00CC06AD"/>
    <w:pPr>
      <w:keepLines/>
      <w:ind w:left="1135" w:hanging="851"/>
    </w:pPr>
  </w:style>
  <w:style w:type="character" w:customStyle="1" w:styleId="NOChar">
    <w:name w:val="NO Char"/>
    <w:link w:val="NO"/>
    <w:qFormat/>
    <w:rsid w:val="00CC06AD"/>
    <w:rPr>
      <w:rFonts w:ascii="Times New Roman" w:hAnsi="Times New Roman"/>
      <w:lang w:eastAsia="ja-JP"/>
    </w:rPr>
  </w:style>
  <w:style w:type="character" w:customStyle="1" w:styleId="EditorsNoteChar">
    <w:name w:val="Editor's Note Char"/>
    <w:link w:val="EditorsNote"/>
    <w:rsid w:val="00CC06AD"/>
    <w:rPr>
      <w:rFonts w:ascii="Times New Roman" w:hAnsi="Times New Roman"/>
      <w:color w:val="FF0000"/>
      <w:lang w:val="x-none" w:eastAsia="x-none"/>
    </w:rPr>
  </w:style>
  <w:style w:type="paragraph" w:customStyle="1" w:styleId="EmailDiscussion">
    <w:name w:val="EmailDiscussion"/>
    <w:basedOn w:val="Normal"/>
    <w:next w:val="Normal"/>
    <w:rsid w:val="00CC06AD"/>
    <w:pPr>
      <w:numPr>
        <w:numId w:val="14"/>
      </w:numPr>
      <w:spacing w:before="40"/>
    </w:pPr>
    <w:rPr>
      <w:rFonts w:ascii="Arial" w:eastAsia="MS Mincho" w:hAnsi="Arial"/>
      <w:b/>
      <w:szCs w:val="24"/>
      <w:lang w:eastAsia="en-GB"/>
    </w:rPr>
  </w:style>
  <w:style w:type="character" w:styleId="Emphasis">
    <w:name w:val="Emphasis"/>
    <w:qFormat/>
    <w:rsid w:val="00CC06AD"/>
    <w:rPr>
      <w:i/>
      <w:iCs/>
    </w:rPr>
  </w:style>
  <w:style w:type="paragraph" w:customStyle="1" w:styleId="FigureTitle">
    <w:name w:val="Figure_Title"/>
    <w:basedOn w:val="Normal"/>
    <w:next w:val="Normal"/>
    <w:rsid w:val="00CC06A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C06AD"/>
    <w:rPr>
      <w:rFonts w:ascii="Arial" w:hAnsi="Arial"/>
      <w:b/>
      <w:noProof/>
      <w:sz w:val="18"/>
      <w:lang w:eastAsia="ja-JP"/>
    </w:rPr>
  </w:style>
  <w:style w:type="character" w:customStyle="1" w:styleId="FooterChar">
    <w:name w:val="Footer Char"/>
    <w:link w:val="Footer"/>
    <w:rsid w:val="00CC06AD"/>
    <w:rPr>
      <w:rFonts w:ascii="Arial" w:hAnsi="Arial"/>
      <w:b/>
      <w:i/>
      <w:noProof/>
      <w:sz w:val="18"/>
      <w:lang w:eastAsia="ja-JP"/>
    </w:rPr>
  </w:style>
  <w:style w:type="character" w:customStyle="1" w:styleId="FootnoteTextChar">
    <w:name w:val="Footnote Text Char"/>
    <w:link w:val="FootnoteText"/>
    <w:rsid w:val="00CC06AD"/>
    <w:rPr>
      <w:rFonts w:ascii="Times New Roman" w:hAnsi="Times New Roman"/>
      <w:sz w:val="16"/>
      <w:lang w:eastAsia="ja-JP"/>
    </w:rPr>
  </w:style>
  <w:style w:type="paragraph" w:customStyle="1" w:styleId="Guidance">
    <w:name w:val="Guidance"/>
    <w:basedOn w:val="Normal"/>
    <w:qFormat/>
    <w:rsid w:val="00CC06AD"/>
    <w:rPr>
      <w:i/>
      <w:color w:val="0000FF"/>
    </w:rPr>
  </w:style>
  <w:style w:type="character" w:customStyle="1" w:styleId="Heading2Char">
    <w:name w:val="Heading 2 Char"/>
    <w:link w:val="Heading2"/>
    <w:rsid w:val="00CC06AD"/>
    <w:rPr>
      <w:rFonts w:ascii="Arial" w:hAnsi="Arial"/>
      <w:sz w:val="32"/>
      <w:lang w:eastAsia="ja-JP"/>
    </w:rPr>
  </w:style>
  <w:style w:type="character" w:customStyle="1" w:styleId="Heading3Char">
    <w:name w:val="Heading 3 Char"/>
    <w:link w:val="Heading3"/>
    <w:rsid w:val="00CC06AD"/>
    <w:rPr>
      <w:rFonts w:ascii="Arial" w:hAnsi="Arial"/>
      <w:sz w:val="28"/>
      <w:lang w:eastAsia="ja-JP"/>
    </w:rPr>
  </w:style>
  <w:style w:type="character" w:customStyle="1" w:styleId="Heading4Char">
    <w:name w:val="Heading 4 Char"/>
    <w:link w:val="Heading4"/>
    <w:rsid w:val="00CC06AD"/>
    <w:rPr>
      <w:rFonts w:ascii="Arial" w:hAnsi="Arial"/>
      <w:sz w:val="24"/>
      <w:lang w:eastAsia="ja-JP"/>
    </w:rPr>
  </w:style>
  <w:style w:type="character" w:customStyle="1" w:styleId="Heading5Char">
    <w:name w:val="Heading 5 Char"/>
    <w:link w:val="Heading5"/>
    <w:rsid w:val="00CC06AD"/>
    <w:rPr>
      <w:rFonts w:ascii="Arial" w:hAnsi="Arial"/>
      <w:sz w:val="22"/>
      <w:lang w:eastAsia="ja-JP"/>
    </w:rPr>
  </w:style>
  <w:style w:type="paragraph" w:customStyle="1" w:styleId="H6">
    <w:name w:val="H6"/>
    <w:basedOn w:val="Heading5"/>
    <w:next w:val="Normal"/>
    <w:rsid w:val="00CC06AD"/>
    <w:pPr>
      <w:ind w:left="1985" w:hanging="1985"/>
      <w:outlineLvl w:val="9"/>
    </w:pPr>
    <w:rPr>
      <w:sz w:val="20"/>
    </w:rPr>
  </w:style>
  <w:style w:type="character" w:customStyle="1" w:styleId="Heading6Char">
    <w:name w:val="Heading 6 Char"/>
    <w:link w:val="Heading6"/>
    <w:rsid w:val="00CC06AD"/>
    <w:rPr>
      <w:rFonts w:ascii="Arial" w:hAnsi="Arial"/>
      <w:lang w:eastAsia="ja-JP"/>
    </w:rPr>
  </w:style>
  <w:style w:type="character" w:customStyle="1" w:styleId="Heading7Char">
    <w:name w:val="Heading 7 Char"/>
    <w:link w:val="Heading7"/>
    <w:rsid w:val="00CC06AD"/>
    <w:rPr>
      <w:rFonts w:ascii="Arial" w:hAnsi="Arial"/>
      <w:lang w:eastAsia="ja-JP"/>
    </w:rPr>
  </w:style>
  <w:style w:type="character" w:customStyle="1" w:styleId="Heading8Char">
    <w:name w:val="Heading 8 Char"/>
    <w:link w:val="Heading8"/>
    <w:rsid w:val="00CC06AD"/>
    <w:rPr>
      <w:rFonts w:ascii="Arial" w:hAnsi="Arial"/>
      <w:sz w:val="36"/>
      <w:lang w:eastAsia="ja-JP"/>
    </w:rPr>
  </w:style>
  <w:style w:type="character" w:customStyle="1" w:styleId="Heading9Char">
    <w:name w:val="Heading 9 Char"/>
    <w:link w:val="Heading9"/>
    <w:rsid w:val="00CC06AD"/>
    <w:rPr>
      <w:rFonts w:ascii="Arial" w:hAnsi="Arial"/>
      <w:sz w:val="36"/>
      <w:lang w:eastAsia="ja-JP"/>
    </w:rPr>
  </w:style>
  <w:style w:type="character" w:styleId="HTMLCode">
    <w:name w:val="HTML Code"/>
    <w:uiPriority w:val="99"/>
    <w:unhideWhenUsed/>
    <w:rsid w:val="00CC06AD"/>
    <w:rPr>
      <w:rFonts w:ascii="Courier New" w:eastAsia="Times New Roman" w:hAnsi="Courier New" w:cs="Courier New"/>
      <w:sz w:val="20"/>
      <w:szCs w:val="20"/>
    </w:rPr>
  </w:style>
  <w:style w:type="paragraph" w:styleId="IndexHeading">
    <w:name w:val="index heading"/>
    <w:basedOn w:val="Normal"/>
    <w:next w:val="Normal"/>
    <w:rsid w:val="00CC06AD"/>
    <w:pPr>
      <w:pBdr>
        <w:top w:val="single" w:sz="12" w:space="0" w:color="auto"/>
      </w:pBdr>
      <w:spacing w:before="360" w:after="240"/>
    </w:pPr>
    <w:rPr>
      <w:b/>
      <w:i/>
      <w:sz w:val="26"/>
      <w:lang w:eastAsia="en-GB"/>
    </w:rPr>
  </w:style>
  <w:style w:type="paragraph" w:customStyle="1" w:styleId="LD">
    <w:name w:val="LD"/>
    <w:rsid w:val="00CC06A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C06AD"/>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CC06AD"/>
    <w:rPr>
      <w:rFonts w:ascii="Calibri" w:eastAsia="Calibri" w:hAnsi="Calibri" w:cstheme="minorBidi"/>
      <w:sz w:val="22"/>
      <w:szCs w:val="22"/>
      <w:lang w:val="x-none" w:eastAsia="en-US"/>
    </w:rPr>
  </w:style>
  <w:style w:type="paragraph" w:customStyle="1" w:styleId="NF">
    <w:name w:val="NF"/>
    <w:basedOn w:val="NO"/>
    <w:rsid w:val="00CC06AD"/>
    <w:pPr>
      <w:keepNext/>
    </w:pPr>
    <w:rPr>
      <w:rFonts w:ascii="Arial" w:hAnsi="Arial"/>
      <w:sz w:val="18"/>
    </w:rPr>
  </w:style>
  <w:style w:type="paragraph" w:customStyle="1" w:styleId="NW">
    <w:name w:val="NW"/>
    <w:basedOn w:val="NO"/>
    <w:rsid w:val="00CC06AD"/>
  </w:style>
  <w:style w:type="paragraph" w:customStyle="1" w:styleId="PL">
    <w:name w:val="PL"/>
    <w:link w:val="PLChar"/>
    <w:qFormat/>
    <w:rsid w:val="00CC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C06AD"/>
    <w:rPr>
      <w:rFonts w:ascii="Courier New" w:eastAsia="Batang" w:hAnsi="Courier New"/>
      <w:noProof/>
      <w:sz w:val="16"/>
      <w:shd w:val="clear" w:color="auto" w:fill="E6E6E6"/>
      <w:lang w:eastAsia="sv-SE"/>
    </w:rPr>
  </w:style>
  <w:style w:type="paragraph" w:styleId="PlainText">
    <w:name w:val="Plain Text"/>
    <w:basedOn w:val="Normal"/>
    <w:link w:val="PlainTextChar"/>
    <w:rsid w:val="00CC06AD"/>
    <w:rPr>
      <w:rFonts w:ascii="Courier New" w:hAnsi="Courier New"/>
      <w:lang w:val="nb-NO"/>
    </w:rPr>
  </w:style>
  <w:style w:type="character" w:customStyle="1" w:styleId="PlainTextChar">
    <w:name w:val="Plain Text Char"/>
    <w:link w:val="PlainText"/>
    <w:rsid w:val="00CC06AD"/>
    <w:rPr>
      <w:rFonts w:ascii="Courier New" w:hAnsi="Courier New"/>
      <w:lang w:val="nb-NO" w:eastAsia="ja-JP"/>
    </w:rPr>
  </w:style>
  <w:style w:type="character" w:styleId="Strong">
    <w:name w:val="Strong"/>
    <w:uiPriority w:val="22"/>
    <w:qFormat/>
    <w:rsid w:val="00CC06AD"/>
    <w:rPr>
      <w:b/>
      <w:bCs/>
    </w:rPr>
  </w:style>
  <w:style w:type="table" w:styleId="TableGrid">
    <w:name w:val="Table Grid"/>
    <w:basedOn w:val="TableNormal"/>
    <w:uiPriority w:val="39"/>
    <w:rsid w:val="00CC06A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C06AD"/>
    <w:rPr>
      <w:rFonts w:ascii="Arial" w:hAnsi="Arial"/>
      <w:sz w:val="18"/>
      <w:lang w:val="x-none" w:eastAsia="x-none"/>
    </w:rPr>
  </w:style>
  <w:style w:type="character" w:customStyle="1" w:styleId="TAHCar">
    <w:name w:val="TAH Car"/>
    <w:link w:val="TAH"/>
    <w:qFormat/>
    <w:locked/>
    <w:rsid w:val="00CC06AD"/>
    <w:rPr>
      <w:rFonts w:ascii="Arial" w:hAnsi="Arial"/>
      <w:b/>
      <w:sz w:val="18"/>
      <w:lang w:val="x-none" w:eastAsia="x-none"/>
    </w:rPr>
  </w:style>
  <w:style w:type="character" w:customStyle="1" w:styleId="THChar">
    <w:name w:val="TH Char"/>
    <w:link w:val="TH"/>
    <w:rsid w:val="00CC06AD"/>
    <w:rPr>
      <w:rFonts w:ascii="Arial" w:hAnsi="Arial"/>
      <w:b/>
      <w:lang w:val="x-none" w:eastAsia="x-none"/>
    </w:rPr>
  </w:style>
  <w:style w:type="paragraph" w:customStyle="1" w:styleId="TAJ">
    <w:name w:val="TAJ"/>
    <w:basedOn w:val="TH"/>
    <w:rsid w:val="00CC06AD"/>
  </w:style>
  <w:style w:type="paragraph" w:customStyle="1" w:styleId="TALCharChar">
    <w:name w:val="TAL Char Char"/>
    <w:basedOn w:val="Normal"/>
    <w:link w:val="TALCharCharChar"/>
    <w:rsid w:val="00CC06AD"/>
    <w:pPr>
      <w:keepNext/>
      <w:keepLines/>
    </w:pPr>
    <w:rPr>
      <w:rFonts w:ascii="Arial" w:eastAsia="Malgun Gothic" w:hAnsi="Arial"/>
      <w:sz w:val="18"/>
      <w:lang w:val="x-none" w:eastAsia="x-none"/>
    </w:rPr>
  </w:style>
  <w:style w:type="character" w:customStyle="1" w:styleId="TALCharCharChar">
    <w:name w:val="TAL Char Char Char"/>
    <w:link w:val="TALCharChar"/>
    <w:rsid w:val="00CC06AD"/>
    <w:rPr>
      <w:rFonts w:ascii="Arial" w:eastAsia="Malgun Gothic" w:hAnsi="Arial"/>
      <w:sz w:val="18"/>
      <w:lang w:val="x-none" w:eastAsia="x-none"/>
    </w:rPr>
  </w:style>
  <w:style w:type="character" w:customStyle="1" w:styleId="TFChar">
    <w:name w:val="TF Char"/>
    <w:link w:val="TF"/>
    <w:rsid w:val="00CC06AD"/>
    <w:rPr>
      <w:rFonts w:ascii="Arial" w:hAnsi="Arial"/>
      <w:b/>
      <w:lang w:val="x-none" w:eastAsia="x-none"/>
    </w:rPr>
  </w:style>
  <w:style w:type="paragraph" w:styleId="ListContinue">
    <w:name w:val="List Continue"/>
    <w:basedOn w:val="Normal"/>
    <w:rsid w:val="00CC06AD"/>
    <w:pPr>
      <w:spacing w:after="120"/>
      <w:ind w:left="283"/>
      <w:contextualSpacing/>
    </w:pPr>
    <w:rPr>
      <w:rFonts w:ascii="Arial" w:hAnsi="Arial"/>
    </w:rPr>
  </w:style>
  <w:style w:type="paragraph" w:styleId="ListContinue2">
    <w:name w:val="List Continue 2"/>
    <w:basedOn w:val="Normal"/>
    <w:rsid w:val="00CC06AD"/>
    <w:pPr>
      <w:spacing w:after="120"/>
      <w:ind w:left="566"/>
      <w:contextualSpacing/>
    </w:pPr>
    <w:rPr>
      <w:rFonts w:ascii="Arial" w:hAnsi="Arial"/>
    </w:rPr>
  </w:style>
  <w:style w:type="paragraph" w:styleId="ListNumber3">
    <w:name w:val="List Number 3"/>
    <w:basedOn w:val="ListNumber2"/>
    <w:rsid w:val="00CC06AD"/>
    <w:pPr>
      <w:numPr>
        <w:numId w:val="10"/>
      </w:numPr>
      <w:contextualSpacing/>
    </w:pPr>
  </w:style>
  <w:style w:type="character" w:customStyle="1" w:styleId="CaptionChar1">
    <w:name w:val="Caption Char1"/>
    <w:aliases w:val="cap Char1,cap Char Char,Caption Char Char,Caption Char1 Char Char,cap Char Char1 Char,Caption Char Char1 Char Char,cap Char2 Char"/>
    <w:link w:val="Caption"/>
    <w:rsid w:val="00234F35"/>
    <w:rPr>
      <w:rFonts w:ascii="Times New Roman" w:hAnsi="Times New Roman"/>
      <w:b/>
    </w:rPr>
  </w:style>
  <w:style w:type="character" w:styleId="UnresolvedMention">
    <w:name w:val="Unresolved Mention"/>
    <w:basedOn w:val="DefaultParagraphFont"/>
    <w:uiPriority w:val="99"/>
    <w:unhideWhenUsed/>
    <w:rsid w:val="00437FDF"/>
    <w:rPr>
      <w:color w:val="605E5C"/>
      <w:shd w:val="clear" w:color="auto" w:fill="E1DFDD"/>
    </w:rPr>
  </w:style>
  <w:style w:type="character" w:customStyle="1" w:styleId="apple-converted-space">
    <w:name w:val="apple-converted-space"/>
    <w:basedOn w:val="DefaultParagraphFont"/>
    <w:rsid w:val="00565DFA"/>
  </w:style>
  <w:style w:type="character" w:customStyle="1" w:styleId="B1Char">
    <w:name w:val="B1 Char"/>
    <w:qFormat/>
    <w:rsid w:val="0058257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67522">
      <w:bodyDiv w:val="1"/>
      <w:marLeft w:val="0"/>
      <w:marRight w:val="0"/>
      <w:marTop w:val="0"/>
      <w:marBottom w:val="0"/>
      <w:divBdr>
        <w:top w:val="none" w:sz="0" w:space="0" w:color="auto"/>
        <w:left w:val="none" w:sz="0" w:space="0" w:color="auto"/>
        <w:bottom w:val="none" w:sz="0" w:space="0" w:color="auto"/>
        <w:right w:val="none" w:sz="0" w:space="0" w:color="auto"/>
      </w:divBdr>
    </w:div>
    <w:div w:id="487208111">
      <w:bodyDiv w:val="1"/>
      <w:marLeft w:val="0"/>
      <w:marRight w:val="0"/>
      <w:marTop w:val="0"/>
      <w:marBottom w:val="0"/>
      <w:divBdr>
        <w:top w:val="none" w:sz="0" w:space="0" w:color="auto"/>
        <w:left w:val="none" w:sz="0" w:space="0" w:color="auto"/>
        <w:bottom w:val="none" w:sz="0" w:space="0" w:color="auto"/>
        <w:right w:val="none" w:sz="0" w:space="0" w:color="auto"/>
      </w:divBdr>
    </w:div>
    <w:div w:id="1079207341">
      <w:bodyDiv w:val="1"/>
      <w:marLeft w:val="0"/>
      <w:marRight w:val="0"/>
      <w:marTop w:val="0"/>
      <w:marBottom w:val="0"/>
      <w:divBdr>
        <w:top w:val="none" w:sz="0" w:space="0" w:color="auto"/>
        <w:left w:val="none" w:sz="0" w:space="0" w:color="auto"/>
        <w:bottom w:val="none" w:sz="0" w:space="0" w:color="auto"/>
        <w:right w:val="none" w:sz="0" w:space="0" w:color="auto"/>
      </w:divBdr>
    </w:div>
    <w:div w:id="20908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A1BD1-7528-42FB-923D-FFF5BE342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2585</Words>
  <Characters>20946</Characters>
  <Application>Microsoft Office Word</Application>
  <DocSecurity>0</DocSecurity>
  <Lines>174</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23485</CharactersWithSpaces>
  <SharedDoc>false</SharedDoc>
  <HLinks>
    <vt:vector size="78" baseType="variant">
      <vt:variant>
        <vt:i4>1441843</vt:i4>
      </vt:variant>
      <vt:variant>
        <vt:i4>77</vt:i4>
      </vt:variant>
      <vt:variant>
        <vt:i4>0</vt:i4>
      </vt:variant>
      <vt:variant>
        <vt:i4>5</vt:i4>
      </vt:variant>
      <vt:variant>
        <vt:lpwstr/>
      </vt:variant>
      <vt:variant>
        <vt:lpwstr>_Toc32442661</vt:lpwstr>
      </vt:variant>
      <vt:variant>
        <vt:i4>1507379</vt:i4>
      </vt:variant>
      <vt:variant>
        <vt:i4>74</vt:i4>
      </vt:variant>
      <vt:variant>
        <vt:i4>0</vt:i4>
      </vt:variant>
      <vt:variant>
        <vt:i4>5</vt:i4>
      </vt:variant>
      <vt:variant>
        <vt:lpwstr/>
      </vt:variant>
      <vt:variant>
        <vt:lpwstr>_Toc32442660</vt:lpwstr>
      </vt:variant>
      <vt:variant>
        <vt:i4>1966128</vt:i4>
      </vt:variant>
      <vt:variant>
        <vt:i4>71</vt:i4>
      </vt:variant>
      <vt:variant>
        <vt:i4>0</vt:i4>
      </vt:variant>
      <vt:variant>
        <vt:i4>5</vt:i4>
      </vt:variant>
      <vt:variant>
        <vt:lpwstr/>
      </vt:variant>
      <vt:variant>
        <vt:lpwstr>_Toc32442659</vt:lpwstr>
      </vt:variant>
      <vt:variant>
        <vt:i4>2031664</vt:i4>
      </vt:variant>
      <vt:variant>
        <vt:i4>68</vt:i4>
      </vt:variant>
      <vt:variant>
        <vt:i4>0</vt:i4>
      </vt:variant>
      <vt:variant>
        <vt:i4>5</vt:i4>
      </vt:variant>
      <vt:variant>
        <vt:lpwstr/>
      </vt:variant>
      <vt:variant>
        <vt:lpwstr>_Toc32442658</vt:lpwstr>
      </vt:variant>
      <vt:variant>
        <vt:i4>1048624</vt:i4>
      </vt:variant>
      <vt:variant>
        <vt:i4>65</vt:i4>
      </vt:variant>
      <vt:variant>
        <vt:i4>0</vt:i4>
      </vt:variant>
      <vt:variant>
        <vt:i4>5</vt:i4>
      </vt:variant>
      <vt:variant>
        <vt:lpwstr/>
      </vt:variant>
      <vt:variant>
        <vt:lpwstr>_Toc32442657</vt:lpwstr>
      </vt:variant>
      <vt:variant>
        <vt:i4>1114160</vt:i4>
      </vt:variant>
      <vt:variant>
        <vt:i4>62</vt:i4>
      </vt:variant>
      <vt:variant>
        <vt:i4>0</vt:i4>
      </vt:variant>
      <vt:variant>
        <vt:i4>5</vt:i4>
      </vt:variant>
      <vt:variant>
        <vt:lpwstr/>
      </vt:variant>
      <vt:variant>
        <vt:lpwstr>_Toc32442656</vt:lpwstr>
      </vt:variant>
      <vt:variant>
        <vt:i4>1179696</vt:i4>
      </vt:variant>
      <vt:variant>
        <vt:i4>59</vt:i4>
      </vt:variant>
      <vt:variant>
        <vt:i4>0</vt:i4>
      </vt:variant>
      <vt:variant>
        <vt:i4>5</vt:i4>
      </vt:variant>
      <vt:variant>
        <vt:lpwstr/>
      </vt:variant>
      <vt:variant>
        <vt:lpwstr>_Toc32442655</vt:lpwstr>
      </vt:variant>
      <vt:variant>
        <vt:i4>1245232</vt:i4>
      </vt:variant>
      <vt:variant>
        <vt:i4>56</vt:i4>
      </vt:variant>
      <vt:variant>
        <vt:i4>0</vt:i4>
      </vt:variant>
      <vt:variant>
        <vt:i4>5</vt:i4>
      </vt:variant>
      <vt:variant>
        <vt:lpwstr/>
      </vt:variant>
      <vt:variant>
        <vt:lpwstr>_Toc32442654</vt:lpwstr>
      </vt:variant>
      <vt:variant>
        <vt:i4>1310768</vt:i4>
      </vt:variant>
      <vt:variant>
        <vt:i4>53</vt:i4>
      </vt:variant>
      <vt:variant>
        <vt:i4>0</vt:i4>
      </vt:variant>
      <vt:variant>
        <vt:i4>5</vt:i4>
      </vt:variant>
      <vt:variant>
        <vt:lpwstr/>
      </vt:variant>
      <vt:variant>
        <vt:lpwstr>_Toc32442653</vt:lpwstr>
      </vt:variant>
      <vt:variant>
        <vt:i4>1376304</vt:i4>
      </vt:variant>
      <vt:variant>
        <vt:i4>50</vt:i4>
      </vt:variant>
      <vt:variant>
        <vt:i4>0</vt:i4>
      </vt:variant>
      <vt:variant>
        <vt:i4>5</vt:i4>
      </vt:variant>
      <vt:variant>
        <vt:lpwstr/>
      </vt:variant>
      <vt:variant>
        <vt:lpwstr>_Toc32442652</vt:lpwstr>
      </vt:variant>
      <vt:variant>
        <vt:i4>1441840</vt:i4>
      </vt:variant>
      <vt:variant>
        <vt:i4>47</vt:i4>
      </vt:variant>
      <vt:variant>
        <vt:i4>0</vt:i4>
      </vt:variant>
      <vt:variant>
        <vt:i4>5</vt:i4>
      </vt:variant>
      <vt:variant>
        <vt:lpwstr/>
      </vt:variant>
      <vt:variant>
        <vt:lpwstr>_Toc32442651</vt:lpwstr>
      </vt:variant>
      <vt:variant>
        <vt:i4>1507376</vt:i4>
      </vt:variant>
      <vt:variant>
        <vt:i4>44</vt:i4>
      </vt:variant>
      <vt:variant>
        <vt:i4>0</vt:i4>
      </vt:variant>
      <vt:variant>
        <vt:i4>5</vt:i4>
      </vt:variant>
      <vt:variant>
        <vt:lpwstr/>
      </vt:variant>
      <vt:variant>
        <vt:lpwstr>_Toc32442650</vt:lpwstr>
      </vt:variant>
      <vt:variant>
        <vt:i4>1114160</vt:i4>
      </vt:variant>
      <vt:variant>
        <vt:i4>38</vt:i4>
      </vt:variant>
      <vt:variant>
        <vt:i4>0</vt:i4>
      </vt:variant>
      <vt:variant>
        <vt:i4>5</vt:i4>
      </vt:variant>
      <vt:variant>
        <vt:lpwstr/>
      </vt:variant>
      <vt:variant>
        <vt:lpwstr>_Toc32329096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2020-05-15T16:01:00Z</dcterms:created>
  <dcterms:modified xsi:type="dcterms:W3CDTF">2020-05-15T16:01:00Z</dcterms:modified>
  <cp:category/>
</cp:coreProperties>
</file>